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3A6" w:rsidRPr="000472DA" w:rsidRDefault="00111D4B" w:rsidP="00207261">
      <w:pPr>
        <w:spacing w:before="240" w:after="120"/>
        <w:rPr>
          <w:b/>
          <w:caps/>
          <w:sz w:val="22"/>
          <w:szCs w:val="22"/>
        </w:rPr>
      </w:pPr>
      <w:r>
        <w:rPr>
          <w:b/>
          <w:caps/>
          <w:sz w:val="22"/>
          <w:szCs w:val="22"/>
        </w:rPr>
        <w:t>Permittee</w:t>
      </w:r>
    </w:p>
    <w:tbl>
      <w:tblPr>
        <w:tblW w:w="10422" w:type="dxa"/>
        <w:tblInd w:w="18" w:type="dxa"/>
        <w:tblLayout w:type="fixed"/>
        <w:tblCellMar>
          <w:top w:w="43" w:type="dxa"/>
          <w:left w:w="72" w:type="dxa"/>
          <w:bottom w:w="43" w:type="dxa"/>
          <w:right w:w="72" w:type="dxa"/>
        </w:tblCellMar>
        <w:tblLook w:val="0000" w:firstRow="0" w:lastRow="0" w:firstColumn="0" w:lastColumn="0" w:noHBand="0" w:noVBand="0"/>
      </w:tblPr>
      <w:tblGrid>
        <w:gridCol w:w="4932"/>
        <w:gridCol w:w="5490"/>
      </w:tblGrid>
      <w:tr w:rsidR="00877418" w:rsidRPr="000472DA" w:rsidTr="008650A3">
        <w:trPr>
          <w:cantSplit/>
          <w:trHeight w:val="1379"/>
        </w:trPr>
        <w:tc>
          <w:tcPr>
            <w:tcW w:w="4932" w:type="dxa"/>
          </w:tcPr>
          <w:p w:rsidR="00877418" w:rsidRPr="000472DA" w:rsidRDefault="00C52C79" w:rsidP="006E1647">
            <w:pPr>
              <w:rPr>
                <w:sz w:val="22"/>
                <w:szCs w:val="22"/>
              </w:rPr>
            </w:pPr>
            <w:r w:rsidRPr="00C52C79">
              <w:rPr>
                <w:sz w:val="22"/>
                <w:szCs w:val="22"/>
              </w:rPr>
              <w:t>Florida Power &amp; Light Company (FPL)</w:t>
            </w:r>
          </w:p>
          <w:p w:rsidR="00877418" w:rsidRPr="00D12387" w:rsidRDefault="00114022" w:rsidP="006E1647">
            <w:pPr>
              <w:rPr>
                <w:sz w:val="22"/>
                <w:szCs w:val="22"/>
                <w:highlight w:val="yellow"/>
              </w:rPr>
            </w:pPr>
            <w:r w:rsidRPr="00B260C6">
              <w:rPr>
                <w:sz w:val="22"/>
                <w:szCs w:val="22"/>
              </w:rPr>
              <w:t>3100 SE 14 Avenue</w:t>
            </w:r>
          </w:p>
          <w:p w:rsidR="00877418" w:rsidRPr="000472DA" w:rsidRDefault="00B260C6" w:rsidP="008650A3">
            <w:pPr>
              <w:tabs>
                <w:tab w:val="center" w:pos="3168"/>
                <w:tab w:val="left" w:pos="3240"/>
                <w:tab w:val="left" w:pos="3615"/>
              </w:tabs>
              <w:spacing w:after="120"/>
              <w:rPr>
                <w:sz w:val="22"/>
                <w:szCs w:val="22"/>
              </w:rPr>
            </w:pPr>
            <w:r>
              <w:rPr>
                <w:sz w:val="22"/>
                <w:szCs w:val="22"/>
              </w:rPr>
              <w:t>Fort Lauderdale, Florida 33316</w:t>
            </w:r>
          </w:p>
          <w:p w:rsidR="00877418" w:rsidRPr="002C1D42" w:rsidRDefault="00877418" w:rsidP="006E1647">
            <w:pPr>
              <w:rPr>
                <w:sz w:val="22"/>
                <w:szCs w:val="22"/>
              </w:rPr>
            </w:pPr>
            <w:r w:rsidRPr="002C1D42">
              <w:rPr>
                <w:sz w:val="22"/>
                <w:szCs w:val="22"/>
              </w:rPr>
              <w:t>Authorized Representative:</w:t>
            </w:r>
          </w:p>
          <w:p w:rsidR="00877418" w:rsidRPr="000472DA" w:rsidRDefault="00C52C79" w:rsidP="006E1647">
            <w:pPr>
              <w:ind w:left="360"/>
              <w:rPr>
                <w:sz w:val="22"/>
                <w:szCs w:val="22"/>
              </w:rPr>
            </w:pPr>
            <w:r w:rsidRPr="00C52C79">
              <w:rPr>
                <w:sz w:val="22"/>
                <w:szCs w:val="22"/>
              </w:rPr>
              <w:t>Antonio Berros</w:t>
            </w:r>
            <w:r w:rsidR="00877418" w:rsidRPr="00C52C79">
              <w:rPr>
                <w:sz w:val="22"/>
                <w:szCs w:val="22"/>
              </w:rPr>
              <w:t xml:space="preserve">, </w:t>
            </w:r>
            <w:r w:rsidR="00491783">
              <w:rPr>
                <w:sz w:val="22"/>
                <w:szCs w:val="22"/>
              </w:rPr>
              <w:t>Plant General Manager</w:t>
            </w:r>
          </w:p>
        </w:tc>
        <w:tc>
          <w:tcPr>
            <w:tcW w:w="5490" w:type="dxa"/>
          </w:tcPr>
          <w:p w:rsidR="00877418" w:rsidRPr="000472DA" w:rsidRDefault="00877418" w:rsidP="008650A3">
            <w:pPr>
              <w:jc w:val="right"/>
              <w:rPr>
                <w:sz w:val="22"/>
                <w:szCs w:val="22"/>
              </w:rPr>
            </w:pPr>
            <w:r w:rsidRPr="000472DA">
              <w:rPr>
                <w:sz w:val="22"/>
                <w:szCs w:val="22"/>
              </w:rPr>
              <w:t xml:space="preserve">Air Permit No. </w:t>
            </w:r>
            <w:r w:rsidR="00181D0E">
              <w:rPr>
                <w:sz w:val="22"/>
                <w:szCs w:val="22"/>
              </w:rPr>
              <w:t>0110037-018</w:t>
            </w:r>
            <w:r w:rsidR="00181D0E" w:rsidRPr="00181D0E">
              <w:rPr>
                <w:sz w:val="22"/>
                <w:szCs w:val="22"/>
              </w:rPr>
              <w:t>-</w:t>
            </w:r>
            <w:r w:rsidRPr="00725EF3">
              <w:rPr>
                <w:sz w:val="22"/>
                <w:szCs w:val="22"/>
              </w:rPr>
              <w:t>AC</w:t>
            </w:r>
            <w:r w:rsidR="00CC7DB3">
              <w:rPr>
                <w:sz w:val="22"/>
                <w:szCs w:val="22"/>
              </w:rPr>
              <w:t xml:space="preserve"> </w:t>
            </w:r>
            <w:r w:rsidR="00CC7DB3" w:rsidRPr="00CC7DB3">
              <w:rPr>
                <w:sz w:val="22"/>
                <w:szCs w:val="22"/>
              </w:rPr>
              <w:t>(PSD-FL-</w:t>
            </w:r>
            <w:r w:rsidR="00166CE7">
              <w:rPr>
                <w:sz w:val="22"/>
                <w:szCs w:val="22"/>
              </w:rPr>
              <w:t>145C</w:t>
            </w:r>
            <w:r w:rsidR="009E098E">
              <w:rPr>
                <w:sz w:val="22"/>
                <w:szCs w:val="22"/>
              </w:rPr>
              <w:t xml:space="preserve"> &amp; </w:t>
            </w:r>
            <w:r w:rsidR="00CC7DB3" w:rsidRPr="00CC7DB3">
              <w:rPr>
                <w:sz w:val="22"/>
                <w:szCs w:val="22"/>
              </w:rPr>
              <w:t>423C)</w:t>
            </w:r>
          </w:p>
          <w:p w:rsidR="00877418" w:rsidRPr="000472DA" w:rsidRDefault="00877418" w:rsidP="008650A3">
            <w:pPr>
              <w:jc w:val="right"/>
              <w:rPr>
                <w:sz w:val="22"/>
                <w:szCs w:val="22"/>
              </w:rPr>
            </w:pPr>
            <w:r w:rsidRPr="000472DA">
              <w:rPr>
                <w:sz w:val="22"/>
                <w:szCs w:val="22"/>
              </w:rPr>
              <w:t xml:space="preserve">Permit Expires:  </w:t>
            </w:r>
            <w:r w:rsidR="008650A3">
              <w:rPr>
                <w:sz w:val="22"/>
                <w:szCs w:val="22"/>
              </w:rPr>
              <w:t>December 31, 2019</w:t>
            </w:r>
          </w:p>
          <w:p w:rsidR="008E3E31" w:rsidRPr="00C52C79" w:rsidRDefault="008E3E31" w:rsidP="008650A3">
            <w:pPr>
              <w:jc w:val="right"/>
              <w:rPr>
                <w:sz w:val="22"/>
                <w:szCs w:val="22"/>
              </w:rPr>
            </w:pPr>
            <w:r w:rsidRPr="00C52C79">
              <w:rPr>
                <w:sz w:val="22"/>
                <w:szCs w:val="22"/>
              </w:rPr>
              <w:t>Minor Air Construction Permit</w:t>
            </w:r>
          </w:p>
          <w:p w:rsidR="00AC66EA" w:rsidRPr="000472DA" w:rsidRDefault="00C52C79" w:rsidP="008650A3">
            <w:pPr>
              <w:jc w:val="right"/>
              <w:rPr>
                <w:sz w:val="22"/>
                <w:szCs w:val="22"/>
              </w:rPr>
            </w:pPr>
            <w:bookmarkStart w:id="0" w:name="_Hlk514399032"/>
            <w:r>
              <w:rPr>
                <w:sz w:val="22"/>
                <w:szCs w:val="22"/>
              </w:rPr>
              <w:t>Lauderdale Power Plant</w:t>
            </w:r>
            <w:bookmarkEnd w:id="0"/>
          </w:p>
          <w:p w:rsidR="00877418" w:rsidRPr="000472DA" w:rsidRDefault="00491783" w:rsidP="008650A3">
            <w:pPr>
              <w:tabs>
                <w:tab w:val="left" w:pos="255"/>
              </w:tabs>
              <w:ind w:firstLine="15"/>
              <w:jc w:val="right"/>
              <w:rPr>
                <w:b/>
                <w:bCs/>
                <w:sz w:val="22"/>
                <w:szCs w:val="22"/>
              </w:rPr>
            </w:pPr>
            <w:r>
              <w:rPr>
                <w:sz w:val="22"/>
                <w:szCs w:val="22"/>
              </w:rPr>
              <w:t>Miscellaneous Changes with Renewal</w:t>
            </w:r>
          </w:p>
        </w:tc>
      </w:tr>
    </w:tbl>
    <w:p w:rsidR="004C73A6" w:rsidRPr="000472DA" w:rsidRDefault="00925934" w:rsidP="00B970C5">
      <w:pPr>
        <w:pStyle w:val="Caption"/>
        <w:spacing w:before="120"/>
        <w:rPr>
          <w:szCs w:val="22"/>
        </w:rPr>
      </w:pPr>
      <w:r>
        <w:rPr>
          <w:szCs w:val="22"/>
        </w:rPr>
        <w:t>Project</w:t>
      </w:r>
    </w:p>
    <w:p w:rsidR="00047F18" w:rsidRDefault="00047F18" w:rsidP="00047F18">
      <w:pPr>
        <w:pStyle w:val="BodyText3"/>
        <w:jc w:val="left"/>
        <w:rPr>
          <w:szCs w:val="22"/>
        </w:rPr>
      </w:pPr>
      <w:r>
        <w:rPr>
          <w:szCs w:val="22"/>
        </w:rPr>
        <w:t>This</w:t>
      </w:r>
      <w:r w:rsidRPr="00431B1F">
        <w:rPr>
          <w:szCs w:val="22"/>
        </w:rPr>
        <w:t xml:space="preserve"> is the final air construction permit, which authorizes</w:t>
      </w:r>
      <w:r w:rsidR="004C73A6" w:rsidRPr="000472DA">
        <w:rPr>
          <w:szCs w:val="22"/>
        </w:rPr>
        <w:t xml:space="preserve"> </w:t>
      </w:r>
      <w:r w:rsidR="0078042A" w:rsidRPr="0078042A">
        <w:rPr>
          <w:szCs w:val="22"/>
        </w:rPr>
        <w:t xml:space="preserve">the revision to air construction permit conditions to remove fuel types that will no longer be used and revise the annual compliance test </w:t>
      </w:r>
      <w:r w:rsidR="00BB34ED" w:rsidRPr="0078042A">
        <w:rPr>
          <w:szCs w:val="22"/>
        </w:rPr>
        <w:t>require</w:t>
      </w:r>
      <w:r w:rsidR="00BB34ED">
        <w:rPr>
          <w:szCs w:val="22"/>
        </w:rPr>
        <w:t>ments from fiscal year to annual year</w:t>
      </w:r>
      <w:r w:rsidR="0078042A" w:rsidRPr="0078042A">
        <w:rPr>
          <w:szCs w:val="22"/>
        </w:rPr>
        <w:t>, pursuant to Rule 62-297.310</w:t>
      </w:r>
      <w:r w:rsidR="0078042A">
        <w:rPr>
          <w:szCs w:val="22"/>
        </w:rPr>
        <w:t>(8</w:t>
      </w:r>
      <w:r w:rsidR="0078042A" w:rsidRPr="0078042A">
        <w:rPr>
          <w:szCs w:val="22"/>
        </w:rPr>
        <w:t>)</w:t>
      </w:r>
      <w:r w:rsidR="0078042A">
        <w:rPr>
          <w:szCs w:val="22"/>
        </w:rPr>
        <w:t>, F.A.C</w:t>
      </w:r>
      <w:r w:rsidR="004C73A6" w:rsidRPr="000472DA">
        <w:rPr>
          <w:szCs w:val="22"/>
        </w:rPr>
        <w:t xml:space="preserve">.  </w:t>
      </w:r>
      <w:r w:rsidR="002C1D42">
        <w:rPr>
          <w:szCs w:val="22"/>
        </w:rPr>
        <w:t xml:space="preserve">The </w:t>
      </w:r>
      <w:r w:rsidR="00193EC2" w:rsidRPr="00114022">
        <w:rPr>
          <w:szCs w:val="22"/>
        </w:rPr>
        <w:t>existing</w:t>
      </w:r>
      <w:r w:rsidR="00193EC2">
        <w:rPr>
          <w:szCs w:val="22"/>
        </w:rPr>
        <w:t xml:space="preserve"> </w:t>
      </w:r>
      <w:r w:rsidR="00B260C6" w:rsidRPr="00B260C6">
        <w:rPr>
          <w:szCs w:val="22"/>
        </w:rPr>
        <w:t>Lauderdale Power Plant</w:t>
      </w:r>
      <w:r w:rsidR="000472DA" w:rsidRPr="000472DA">
        <w:rPr>
          <w:szCs w:val="22"/>
        </w:rPr>
        <w:t xml:space="preserve"> is a</w:t>
      </w:r>
      <w:r w:rsidR="00B260C6">
        <w:rPr>
          <w:szCs w:val="22"/>
        </w:rPr>
        <w:t>n</w:t>
      </w:r>
      <w:r w:rsidR="000472DA" w:rsidRPr="000472DA">
        <w:rPr>
          <w:szCs w:val="22"/>
        </w:rPr>
        <w:t xml:space="preserve"> </w:t>
      </w:r>
      <w:r w:rsidR="00B260C6" w:rsidRPr="00B260C6">
        <w:rPr>
          <w:szCs w:val="22"/>
        </w:rPr>
        <w:t xml:space="preserve">electric utilities facility </w:t>
      </w:r>
      <w:r w:rsidR="00193EC2">
        <w:rPr>
          <w:szCs w:val="22"/>
        </w:rPr>
        <w:t xml:space="preserve">categorized under </w:t>
      </w:r>
      <w:r w:rsidR="00E130E6">
        <w:rPr>
          <w:szCs w:val="22"/>
        </w:rPr>
        <w:t xml:space="preserve">Standard Industrial Classification </w:t>
      </w:r>
      <w:r w:rsidR="000472DA" w:rsidRPr="000472DA">
        <w:rPr>
          <w:szCs w:val="22"/>
        </w:rPr>
        <w:t xml:space="preserve">No. </w:t>
      </w:r>
      <w:r w:rsidR="00B260C6">
        <w:rPr>
          <w:szCs w:val="22"/>
        </w:rPr>
        <w:t>4911</w:t>
      </w:r>
      <w:r w:rsidR="000472DA" w:rsidRPr="000472DA">
        <w:rPr>
          <w:szCs w:val="22"/>
        </w:rPr>
        <w:t>.</w:t>
      </w:r>
      <w:r w:rsidR="00AC66EA">
        <w:rPr>
          <w:szCs w:val="22"/>
        </w:rPr>
        <w:t xml:space="preserve"> </w:t>
      </w:r>
      <w:r w:rsidR="00EE24EB">
        <w:rPr>
          <w:szCs w:val="22"/>
        </w:rPr>
        <w:t xml:space="preserve"> </w:t>
      </w:r>
      <w:r w:rsidR="00B260C6" w:rsidRPr="00B260C6">
        <w:rPr>
          <w:szCs w:val="22"/>
        </w:rPr>
        <w:t xml:space="preserve">The existing facility is in Broward County, </w:t>
      </w:r>
      <w:r w:rsidR="00BB34ED">
        <w:rPr>
          <w:szCs w:val="22"/>
        </w:rPr>
        <w:t>two</w:t>
      </w:r>
      <w:r w:rsidR="00BB34ED" w:rsidRPr="00B260C6">
        <w:rPr>
          <w:szCs w:val="22"/>
        </w:rPr>
        <w:t xml:space="preserve"> </w:t>
      </w:r>
      <w:r w:rsidR="00B260C6" w:rsidRPr="00B260C6">
        <w:rPr>
          <w:szCs w:val="22"/>
        </w:rPr>
        <w:t>miles West of Ravenswood Road and can be accessed from Southwest 42</w:t>
      </w:r>
      <w:r w:rsidR="00B260C6" w:rsidRPr="00B377A6">
        <w:rPr>
          <w:szCs w:val="22"/>
          <w:vertAlign w:val="superscript"/>
        </w:rPr>
        <w:t>nd</w:t>
      </w:r>
      <w:r w:rsidR="00B260C6" w:rsidRPr="00B260C6">
        <w:rPr>
          <w:szCs w:val="22"/>
        </w:rPr>
        <w:t xml:space="preserve"> Street and Griffin Road, Fort Lauderdale, Florida.  The UTM coordinates are:  Zone 17, 580.2 </w:t>
      </w:r>
      <w:r w:rsidR="00BB34ED">
        <w:rPr>
          <w:szCs w:val="22"/>
        </w:rPr>
        <w:t>kilometers (</w:t>
      </w:r>
      <w:r w:rsidR="00B260C6" w:rsidRPr="00B260C6">
        <w:rPr>
          <w:szCs w:val="22"/>
        </w:rPr>
        <w:t>km</w:t>
      </w:r>
      <w:r w:rsidR="00BB34ED">
        <w:rPr>
          <w:szCs w:val="22"/>
        </w:rPr>
        <w:t>)</w:t>
      </w:r>
      <w:r w:rsidR="00B260C6" w:rsidRPr="00B260C6">
        <w:rPr>
          <w:szCs w:val="22"/>
        </w:rPr>
        <w:t xml:space="preserve"> East and 2883.3 km North.  Latitude is:  26° 04’ 05” North; and, Longitude is:  80° 11’ 54” West</w:t>
      </w:r>
      <w:r w:rsidR="00B260C6">
        <w:rPr>
          <w:szCs w:val="22"/>
        </w:rPr>
        <w:t>.</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D6C4B" w:rsidRPr="0005381A" w:rsidRDefault="006D6C4B" w:rsidP="004362B2">
      <w:pPr>
        <w:rPr>
          <w:sz w:val="22"/>
          <w:szCs w:val="22"/>
        </w:rPr>
      </w:pPr>
      <w:r w:rsidRPr="0005381A">
        <w:rPr>
          <w:sz w:val="22"/>
          <w:szCs w:val="22"/>
        </w:rPr>
        <w:t>Executed in Tallahassee, Florida</w:t>
      </w:r>
    </w:p>
    <w:p w:rsidR="0005381A" w:rsidRPr="0005381A" w:rsidRDefault="0005381A" w:rsidP="004362B2">
      <w:pPr>
        <w:rPr>
          <w:caps/>
          <w:sz w:val="22"/>
          <w:szCs w:val="22"/>
          <w:highlight w:val="yellow"/>
        </w:rPr>
      </w:pPr>
    </w:p>
    <w:p w:rsidR="0005381A" w:rsidRPr="0005381A" w:rsidRDefault="0005381A" w:rsidP="004362B2">
      <w:pPr>
        <w:rPr>
          <w:caps/>
          <w:sz w:val="22"/>
          <w:szCs w:val="22"/>
          <w:highlight w:val="yellow"/>
        </w:rPr>
      </w:pPr>
    </w:p>
    <w:p w:rsidR="00097A5C" w:rsidRDefault="00DA1926" w:rsidP="004362B2">
      <w:pPr>
        <w:rPr>
          <w:b/>
          <w:caps/>
          <w:sz w:val="22"/>
          <w:szCs w:val="22"/>
        </w:rPr>
      </w:pPr>
      <w:r w:rsidRPr="00DA1926">
        <w:rPr>
          <w:b/>
          <w:caps/>
          <w:sz w:val="22"/>
          <w:szCs w:val="22"/>
          <w:highlight w:val="yellow"/>
        </w:rPr>
        <w:t>(DRAFT)</w:t>
      </w:r>
    </w:p>
    <w:p w:rsidR="0005381A" w:rsidRPr="0005381A" w:rsidRDefault="0005381A" w:rsidP="004362B2">
      <w:pPr>
        <w:rPr>
          <w:caps/>
          <w:sz w:val="22"/>
          <w:szCs w:val="22"/>
        </w:rPr>
      </w:pPr>
    </w:p>
    <w:p w:rsidR="0005381A" w:rsidRDefault="0005381A" w:rsidP="004362B2">
      <w:pPr>
        <w:rPr>
          <w:caps/>
          <w:sz w:val="22"/>
          <w:szCs w:val="22"/>
        </w:rPr>
      </w:pPr>
    </w:p>
    <w:p w:rsidR="008650A3" w:rsidRPr="008650A3" w:rsidRDefault="008650A3" w:rsidP="004362B2">
      <w:pPr>
        <w:rPr>
          <w:i/>
          <w:sz w:val="22"/>
          <w:szCs w:val="22"/>
        </w:rPr>
      </w:pPr>
      <w:r w:rsidRPr="008650A3">
        <w:rPr>
          <w:i/>
          <w:sz w:val="22"/>
          <w:szCs w:val="22"/>
        </w:rPr>
        <w:t>For:</w:t>
      </w:r>
    </w:p>
    <w:p w:rsidR="007A30C7" w:rsidRPr="007A30C7" w:rsidRDefault="007A30C7" w:rsidP="007A30C7">
      <w:pPr>
        <w:widowControl w:val="0"/>
        <w:tabs>
          <w:tab w:val="left" w:pos="360"/>
          <w:tab w:val="left" w:pos="7200"/>
          <w:tab w:val="left" w:pos="8910"/>
          <w:tab w:val="left" w:pos="9360"/>
        </w:tabs>
        <w:rPr>
          <w:sz w:val="22"/>
          <w:szCs w:val="22"/>
        </w:rPr>
      </w:pPr>
      <w:r w:rsidRPr="007A30C7">
        <w:rPr>
          <w:sz w:val="22"/>
          <w:szCs w:val="22"/>
        </w:rPr>
        <w:t>Syed Arif, P.E., Program Administrator</w:t>
      </w:r>
    </w:p>
    <w:p w:rsidR="007A30C7" w:rsidRPr="007A30C7" w:rsidRDefault="007A30C7" w:rsidP="007A30C7">
      <w:pPr>
        <w:widowControl w:val="0"/>
        <w:tabs>
          <w:tab w:val="left" w:pos="360"/>
          <w:tab w:val="left" w:pos="7200"/>
          <w:tab w:val="left" w:pos="8910"/>
          <w:tab w:val="left" w:pos="9360"/>
        </w:tabs>
        <w:rPr>
          <w:sz w:val="22"/>
          <w:szCs w:val="22"/>
        </w:rPr>
      </w:pPr>
      <w:r w:rsidRPr="007A30C7">
        <w:rPr>
          <w:sz w:val="22"/>
          <w:szCs w:val="22"/>
        </w:rPr>
        <w:t>Office of Permitting and Compliance</w:t>
      </w:r>
    </w:p>
    <w:p w:rsidR="00E24E83" w:rsidRDefault="0005381A" w:rsidP="004362B2">
      <w:pPr>
        <w:rPr>
          <w:b/>
          <w:caps/>
          <w:sz w:val="22"/>
          <w:szCs w:val="22"/>
        </w:rPr>
      </w:pPr>
      <w:r w:rsidRPr="00B873C9">
        <w:rPr>
          <w:sz w:val="22"/>
          <w:szCs w:val="22"/>
        </w:rPr>
        <w:t>Division of Air Resource Management</w:t>
      </w:r>
    </w:p>
    <w:p w:rsidR="00E24E83" w:rsidRPr="00877418" w:rsidRDefault="00E24E83" w:rsidP="006E1647">
      <w:pPr>
        <w:rPr>
          <w:b/>
          <w:caps/>
          <w:sz w:val="22"/>
          <w:szCs w:val="22"/>
        </w:rPr>
        <w:sectPr w:rsidR="00E24E83" w:rsidRPr="00877418" w:rsidSect="00FA086B">
          <w:headerReference w:type="even" r:id="rId8"/>
          <w:headerReference w:type="default" r:id="rId9"/>
          <w:footerReference w:type="even" r:id="rId10"/>
          <w:footerReference w:type="default" r:id="rId11"/>
          <w:headerReference w:type="first" r:id="rId12"/>
          <w:pgSz w:w="12240" w:h="15840" w:code="1"/>
          <w:pgMar w:top="1080" w:right="1152" w:bottom="720" w:left="1152" w:header="1245" w:footer="720" w:gutter="0"/>
          <w:paperSrc w:first="15" w:other="15"/>
          <w:cols w:space="720"/>
        </w:sectPr>
      </w:pPr>
    </w:p>
    <w:p w:rsidR="001023C1" w:rsidRPr="006E7894" w:rsidRDefault="001023C1" w:rsidP="006E7894">
      <w:pPr>
        <w:ind w:left="4320"/>
        <w:rPr>
          <w:caps/>
          <w:sz w:val="22"/>
          <w:szCs w:val="22"/>
          <w:highlight w:val="yellow"/>
        </w:rPr>
      </w:pPr>
    </w:p>
    <w:p w:rsidR="001023C1" w:rsidRPr="006E7894" w:rsidRDefault="001023C1" w:rsidP="006E7894">
      <w:pPr>
        <w:ind w:left="4320"/>
        <w:rPr>
          <w:caps/>
          <w:sz w:val="22"/>
          <w:szCs w:val="22"/>
          <w:highlight w:val="yellow"/>
        </w:rPr>
      </w:pPr>
    </w:p>
    <w:p w:rsidR="001023C1" w:rsidRPr="006E7894" w:rsidRDefault="001023C1" w:rsidP="006E7894">
      <w:pPr>
        <w:ind w:left="4320"/>
        <w:rPr>
          <w:caps/>
          <w:sz w:val="22"/>
          <w:szCs w:val="22"/>
          <w:highlight w:val="yellow"/>
        </w:rPr>
      </w:pPr>
    </w:p>
    <w:p w:rsidR="001023C1" w:rsidRPr="006E7894" w:rsidRDefault="001023C1" w:rsidP="006E7894">
      <w:pPr>
        <w:spacing w:after="120"/>
        <w:jc w:val="center"/>
        <w:rPr>
          <w:b/>
          <w:i/>
          <w:sz w:val="22"/>
          <w:szCs w:val="22"/>
        </w:rPr>
      </w:pPr>
      <w:r w:rsidRPr="006E7894">
        <w:rPr>
          <w:b/>
          <w:sz w:val="22"/>
          <w:szCs w:val="22"/>
        </w:rPr>
        <w:t>CERTIFICATE OF SERVICE</w:t>
      </w:r>
    </w:p>
    <w:p w:rsidR="001023C1" w:rsidRPr="00431B1F" w:rsidRDefault="00E24E83" w:rsidP="007A2B43">
      <w:pPr>
        <w:pStyle w:val="BodyTextIndent"/>
        <w:ind w:left="0"/>
        <w:jc w:val="left"/>
        <w:rPr>
          <w:szCs w:val="22"/>
        </w:rPr>
      </w:pPr>
      <w:r>
        <w:rPr>
          <w:szCs w:val="22"/>
        </w:rPr>
        <w:t xml:space="preserve">The undersigned duly designated deputy agency clerk hereby certifies that this </w:t>
      </w:r>
      <w:r w:rsidR="00CA0F3C">
        <w:rPr>
          <w:szCs w:val="22"/>
        </w:rPr>
        <w:t xml:space="preserve">Final </w:t>
      </w:r>
      <w:r>
        <w:rPr>
          <w:szCs w:val="22"/>
        </w:rPr>
        <w:t>Air</w:t>
      </w:r>
      <w:r w:rsidR="001172BB">
        <w:rPr>
          <w:szCs w:val="22"/>
        </w:rPr>
        <w:t xml:space="preserve"> </w:t>
      </w:r>
      <w:r w:rsidR="00CA0F3C">
        <w:rPr>
          <w:szCs w:val="22"/>
        </w:rPr>
        <w:t xml:space="preserve">Construction </w:t>
      </w:r>
      <w:r w:rsidR="001172BB">
        <w:rPr>
          <w:szCs w:val="22"/>
        </w:rPr>
        <w:t>Permit package</w:t>
      </w:r>
      <w:r>
        <w:rPr>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78042A" w:rsidRPr="0078042A" w:rsidRDefault="0078042A" w:rsidP="0078042A">
      <w:pPr>
        <w:ind w:right="-162"/>
        <w:rPr>
          <w:sz w:val="22"/>
          <w:szCs w:val="22"/>
        </w:rPr>
      </w:pPr>
      <w:r w:rsidRPr="0078042A">
        <w:rPr>
          <w:sz w:val="22"/>
          <w:szCs w:val="22"/>
        </w:rPr>
        <w:t xml:space="preserve">Jeffrey Zuczek, FPL:  </w:t>
      </w:r>
      <w:hyperlink r:id="rId13" w:history="1">
        <w:r w:rsidRPr="0078042A">
          <w:rPr>
            <w:color w:val="0000FF"/>
            <w:sz w:val="22"/>
            <w:szCs w:val="22"/>
            <w:u w:val="single"/>
          </w:rPr>
          <w:t>Jeffrey.Zuczek@fpl.com</w:t>
        </w:r>
      </w:hyperlink>
    </w:p>
    <w:p w:rsidR="0078042A" w:rsidRPr="0078042A" w:rsidRDefault="0078042A" w:rsidP="0078042A">
      <w:pPr>
        <w:widowControl w:val="0"/>
        <w:tabs>
          <w:tab w:val="left" w:pos="-720"/>
          <w:tab w:val="left" w:pos="4320"/>
        </w:tabs>
        <w:outlineLvl w:val="0"/>
        <w:rPr>
          <w:color w:val="000000"/>
          <w:sz w:val="22"/>
          <w:szCs w:val="22"/>
        </w:rPr>
      </w:pPr>
      <w:r w:rsidRPr="0078042A">
        <w:rPr>
          <w:color w:val="000000"/>
          <w:sz w:val="22"/>
          <w:szCs w:val="22"/>
        </w:rPr>
        <w:t xml:space="preserve">Antonio Berros, FPL:  </w:t>
      </w:r>
      <w:hyperlink r:id="rId14" w:history="1">
        <w:r w:rsidR="009F5F93" w:rsidRPr="00A1065F">
          <w:rPr>
            <w:rStyle w:val="Hyperlink"/>
            <w:sz w:val="22"/>
            <w:szCs w:val="22"/>
          </w:rPr>
          <w:t>tony.j.berros@fpl.com</w:t>
        </w:r>
      </w:hyperlink>
    </w:p>
    <w:p w:rsidR="0078042A" w:rsidRPr="0078042A" w:rsidRDefault="0078042A" w:rsidP="0078042A">
      <w:pPr>
        <w:ind w:right="-162"/>
        <w:rPr>
          <w:sz w:val="22"/>
          <w:szCs w:val="22"/>
        </w:rPr>
      </w:pPr>
      <w:r w:rsidRPr="0078042A">
        <w:rPr>
          <w:sz w:val="22"/>
          <w:szCs w:val="22"/>
        </w:rPr>
        <w:t xml:space="preserve">Christina Alky, </w:t>
      </w:r>
      <w:r>
        <w:rPr>
          <w:sz w:val="22"/>
          <w:szCs w:val="22"/>
        </w:rPr>
        <w:t>NextEra Energy Resources</w:t>
      </w:r>
      <w:r w:rsidRPr="0078042A">
        <w:rPr>
          <w:sz w:val="22"/>
          <w:szCs w:val="22"/>
        </w:rPr>
        <w:t>, P.E</w:t>
      </w:r>
      <w:r>
        <w:rPr>
          <w:sz w:val="22"/>
          <w:szCs w:val="22"/>
        </w:rPr>
        <w:t>.</w:t>
      </w:r>
      <w:r w:rsidRPr="0078042A">
        <w:rPr>
          <w:sz w:val="22"/>
          <w:szCs w:val="22"/>
        </w:rPr>
        <w:t xml:space="preserve">:  </w:t>
      </w:r>
      <w:r w:rsidR="009F5F93" w:rsidRPr="009F5F93">
        <w:rPr>
          <w:color w:val="0000FF"/>
          <w:sz w:val="22"/>
          <w:szCs w:val="22"/>
          <w:u w:val="single"/>
        </w:rPr>
        <w:t>christina.alky@</w:t>
      </w:r>
      <w:r w:rsidR="009F5F93">
        <w:rPr>
          <w:color w:val="0000FF"/>
          <w:sz w:val="22"/>
          <w:szCs w:val="22"/>
          <w:u w:val="single"/>
        </w:rPr>
        <w:t>nexteraenergy.com</w:t>
      </w:r>
    </w:p>
    <w:p w:rsidR="0078042A" w:rsidRDefault="009F5F93" w:rsidP="0078042A">
      <w:pPr>
        <w:ind w:right="-162"/>
        <w:rPr>
          <w:sz w:val="22"/>
          <w:szCs w:val="22"/>
        </w:rPr>
      </w:pPr>
      <w:r>
        <w:rPr>
          <w:sz w:val="22"/>
          <w:szCs w:val="22"/>
        </w:rPr>
        <w:t>Tammy Richards</w:t>
      </w:r>
      <w:r w:rsidR="0078042A" w:rsidRPr="0078042A">
        <w:rPr>
          <w:sz w:val="22"/>
          <w:szCs w:val="22"/>
        </w:rPr>
        <w:t xml:space="preserve">, </w:t>
      </w:r>
      <w:r>
        <w:rPr>
          <w:sz w:val="22"/>
          <w:szCs w:val="22"/>
        </w:rPr>
        <w:t>FPL</w:t>
      </w:r>
      <w:r w:rsidR="0078042A" w:rsidRPr="0078042A">
        <w:rPr>
          <w:sz w:val="22"/>
          <w:szCs w:val="22"/>
        </w:rPr>
        <w:t xml:space="preserve">:  </w:t>
      </w:r>
      <w:hyperlink r:id="rId15" w:history="1">
        <w:r w:rsidRPr="00A1065F">
          <w:rPr>
            <w:rStyle w:val="Hyperlink"/>
            <w:sz w:val="22"/>
            <w:szCs w:val="22"/>
          </w:rPr>
          <w:t>Tammy.Richards@FPL.com</w:t>
        </w:r>
      </w:hyperlink>
    </w:p>
    <w:p w:rsidR="0078042A" w:rsidRPr="0078042A" w:rsidRDefault="0078042A" w:rsidP="0078042A">
      <w:pPr>
        <w:widowControl w:val="0"/>
        <w:tabs>
          <w:tab w:val="left" w:pos="-720"/>
          <w:tab w:val="left" w:pos="4320"/>
        </w:tabs>
        <w:outlineLvl w:val="0"/>
        <w:rPr>
          <w:sz w:val="22"/>
          <w:szCs w:val="22"/>
        </w:rPr>
      </w:pPr>
      <w:r w:rsidRPr="0078042A">
        <w:rPr>
          <w:sz w:val="22"/>
          <w:szCs w:val="22"/>
        </w:rPr>
        <w:t xml:space="preserve">Southeast District Office:  </w:t>
      </w:r>
      <w:hyperlink r:id="rId16" w:history="1">
        <w:r w:rsidR="009F5F93" w:rsidRPr="00A1065F">
          <w:rPr>
            <w:rStyle w:val="Hyperlink"/>
            <w:sz w:val="22"/>
            <w:szCs w:val="22"/>
          </w:rPr>
          <w:t>sed.air@dep.state.fl.us</w:t>
        </w:r>
      </w:hyperlink>
    </w:p>
    <w:p w:rsidR="00FE3204" w:rsidRPr="0005381A" w:rsidRDefault="0078042A" w:rsidP="0078042A">
      <w:pPr>
        <w:widowControl w:val="0"/>
        <w:tabs>
          <w:tab w:val="left" w:pos="-720"/>
          <w:tab w:val="left" w:pos="4320"/>
        </w:tabs>
        <w:outlineLvl w:val="0"/>
        <w:rPr>
          <w:sz w:val="22"/>
          <w:szCs w:val="22"/>
          <w:highlight w:val="yellow"/>
        </w:rPr>
      </w:pPr>
      <w:r w:rsidRPr="0078042A">
        <w:rPr>
          <w:sz w:val="22"/>
          <w:szCs w:val="22"/>
        </w:rPr>
        <w:t xml:space="preserve">Robert Wong, Broward County Pollution Prevention Division:  </w:t>
      </w:r>
      <w:hyperlink r:id="rId17" w:history="1">
        <w:r w:rsidRPr="0078042A">
          <w:rPr>
            <w:color w:val="0000FF"/>
            <w:sz w:val="22"/>
            <w:szCs w:val="22"/>
            <w:u w:val="single"/>
          </w:rPr>
          <w:t>rwong@broward.org</w:t>
        </w:r>
      </w:hyperlink>
    </w:p>
    <w:p w:rsidR="002940DE" w:rsidRPr="00114022" w:rsidRDefault="00C87FDB" w:rsidP="002940DE">
      <w:pPr>
        <w:widowControl w:val="0"/>
        <w:tabs>
          <w:tab w:val="left" w:pos="-720"/>
          <w:tab w:val="left" w:pos="4320"/>
        </w:tabs>
        <w:outlineLvl w:val="0"/>
        <w:rPr>
          <w:sz w:val="22"/>
          <w:szCs w:val="22"/>
        </w:rPr>
      </w:pPr>
      <w:r w:rsidRPr="00114022">
        <w:rPr>
          <w:sz w:val="22"/>
          <w:szCs w:val="22"/>
        </w:rPr>
        <w:t xml:space="preserve">EPA Region 4:  </w:t>
      </w:r>
      <w:hyperlink r:id="rId18" w:history="1">
        <w:r w:rsidRPr="00114022">
          <w:rPr>
            <w:rStyle w:val="Hyperlink"/>
            <w:sz w:val="22"/>
            <w:szCs w:val="22"/>
          </w:rPr>
          <w:t>R4TitleVFL@epa.gov</w:t>
        </w:r>
      </w:hyperlink>
    </w:p>
    <w:p w:rsidR="009C56BB" w:rsidRDefault="009C56BB" w:rsidP="009C56BB">
      <w:pPr>
        <w:widowControl w:val="0"/>
        <w:tabs>
          <w:tab w:val="left" w:pos="-720"/>
          <w:tab w:val="left" w:pos="4320"/>
        </w:tabs>
        <w:outlineLvl w:val="0"/>
        <w:rPr>
          <w:sz w:val="22"/>
          <w:szCs w:val="22"/>
        </w:rPr>
      </w:pPr>
      <w:r>
        <w:rPr>
          <w:sz w:val="22"/>
          <w:szCs w:val="22"/>
        </w:rPr>
        <w:t xml:space="preserve">Ms. Lynn Scearce, DEP OPC:  </w:t>
      </w:r>
      <w:r w:rsidRPr="005C0004">
        <w:rPr>
          <w:rStyle w:val="Hyperlink"/>
          <w:sz w:val="22"/>
          <w:szCs w:val="22"/>
        </w:rPr>
        <w:t>lynn.scearce@dep.state.fl.us</w:t>
      </w:r>
    </w:p>
    <w:p w:rsidR="001023C1" w:rsidRPr="00431B1F" w:rsidRDefault="001023C1" w:rsidP="008D75CB">
      <w:pPr>
        <w:spacing w:before="240" w:after="120"/>
        <w:outlineLvl w:val="0"/>
        <w:rPr>
          <w:sz w:val="22"/>
          <w:szCs w:val="22"/>
        </w:rPr>
      </w:pPr>
      <w:r w:rsidRPr="00431B1F">
        <w:rPr>
          <w:sz w:val="22"/>
          <w:szCs w:val="22"/>
        </w:rPr>
        <w:t>Clerk Stamp</w:t>
      </w:r>
    </w:p>
    <w:p w:rsidR="001023C1" w:rsidRPr="008D75CB" w:rsidRDefault="001023C1" w:rsidP="008D75CB">
      <w:pPr>
        <w:ind w:right="504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8C34C5" w:rsidRDefault="008C34C5" w:rsidP="008C34C5">
      <w:pPr>
        <w:tabs>
          <w:tab w:val="left" w:pos="2940"/>
        </w:tabs>
        <w:spacing w:after="120"/>
        <w:rPr>
          <w:b/>
          <w:caps/>
          <w:sz w:val="22"/>
          <w:szCs w:val="22"/>
        </w:rPr>
      </w:pPr>
    </w:p>
    <w:p w:rsidR="008650A3" w:rsidRDefault="008650A3" w:rsidP="008C34C5">
      <w:pPr>
        <w:tabs>
          <w:tab w:val="left" w:pos="2940"/>
        </w:tabs>
        <w:spacing w:after="120"/>
        <w:rPr>
          <w:b/>
          <w:caps/>
          <w:sz w:val="22"/>
          <w:szCs w:val="22"/>
        </w:rPr>
      </w:pPr>
    </w:p>
    <w:p w:rsidR="008650A3" w:rsidRDefault="008650A3" w:rsidP="008650A3">
      <w:pPr>
        <w:rPr>
          <w:b/>
          <w:caps/>
          <w:sz w:val="22"/>
          <w:szCs w:val="22"/>
        </w:rPr>
      </w:pPr>
      <w:r w:rsidRPr="00DA1926">
        <w:rPr>
          <w:b/>
          <w:caps/>
          <w:sz w:val="22"/>
          <w:szCs w:val="22"/>
          <w:highlight w:val="yellow"/>
        </w:rPr>
        <w:t>(DRAFT)</w:t>
      </w:r>
    </w:p>
    <w:p w:rsidR="008650A3" w:rsidRDefault="008650A3" w:rsidP="008C34C5">
      <w:pPr>
        <w:tabs>
          <w:tab w:val="left" w:pos="2940"/>
        </w:tabs>
        <w:spacing w:after="120"/>
        <w:rPr>
          <w:b/>
          <w:caps/>
          <w:sz w:val="22"/>
          <w:szCs w:val="22"/>
        </w:rPr>
      </w:pPr>
    </w:p>
    <w:p w:rsidR="008C34C5" w:rsidRDefault="008C34C5" w:rsidP="008C34C5">
      <w:pPr>
        <w:rPr>
          <w:sz w:val="22"/>
          <w:szCs w:val="22"/>
        </w:rPr>
      </w:pPr>
    </w:p>
    <w:p w:rsidR="001023C1" w:rsidRPr="008C34C5" w:rsidRDefault="001023C1" w:rsidP="008C34C5">
      <w:pPr>
        <w:rPr>
          <w:sz w:val="22"/>
          <w:szCs w:val="22"/>
        </w:rPr>
        <w:sectPr w:rsidR="001023C1" w:rsidRPr="008C34C5" w:rsidSect="00193EC2">
          <w:headerReference w:type="even" r:id="rId19"/>
          <w:headerReference w:type="default" r:id="rId20"/>
          <w:footerReference w:type="default" r:id="rId21"/>
          <w:headerReference w:type="first" r:id="rId22"/>
          <w:pgSz w:w="12240" w:h="15840" w:code="1"/>
          <w:pgMar w:top="720" w:right="1080" w:bottom="720" w:left="1080" w:header="720" w:footer="720"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t>Facility Description</w:t>
      </w:r>
    </w:p>
    <w:p w:rsidR="00D868DF" w:rsidRPr="00D868DF" w:rsidRDefault="00D868DF" w:rsidP="00D868DF">
      <w:pPr>
        <w:numPr>
          <w:ilvl w:val="12"/>
          <w:numId w:val="0"/>
        </w:numPr>
        <w:spacing w:after="120"/>
        <w:rPr>
          <w:sz w:val="22"/>
          <w:szCs w:val="22"/>
        </w:rPr>
      </w:pPr>
      <w:r w:rsidRPr="00D868DF">
        <w:rPr>
          <w:sz w:val="22"/>
          <w:szCs w:val="22"/>
        </w:rPr>
        <w:t>The FPL Lauderdale Plant consists primarily of two combined-cycle generating units (Unit 4 and Unit 5), five simple-cycle GE 7F.05 generating units (Unit 6), two simple-cycle gas turbine units, a</w:t>
      </w:r>
      <w:r w:rsidR="00BB34ED">
        <w:rPr>
          <w:sz w:val="22"/>
          <w:szCs w:val="22"/>
        </w:rPr>
        <w:t xml:space="preserve"> 15.5 million British thermal unit per hour (MMBtu/hr)</w:t>
      </w:r>
      <w:r w:rsidRPr="00D868DF">
        <w:rPr>
          <w:sz w:val="22"/>
          <w:szCs w:val="22"/>
        </w:rPr>
        <w:t xml:space="preserve"> auxiliary boiler, an emergency fire pump engine,</w:t>
      </w:r>
      <w:r w:rsidR="00BA670B">
        <w:rPr>
          <w:sz w:val="22"/>
          <w:szCs w:val="22"/>
        </w:rPr>
        <w:t xml:space="preserve"> circuit breakers</w:t>
      </w:r>
      <w:r w:rsidRPr="00D868DF">
        <w:rPr>
          <w:sz w:val="22"/>
          <w:szCs w:val="22"/>
        </w:rPr>
        <w:t xml:space="preserve"> and fuel storage tanks.  Each combined-cycle unit consists of two combustion turbines (CTs) which each exhaust through a separate heat recovery steam generator (HRSG).  Each combined-cycle unit has a net summer continuous capability of 430 </w:t>
      </w:r>
      <w:r w:rsidR="00A774F4">
        <w:rPr>
          <w:sz w:val="22"/>
          <w:szCs w:val="22"/>
        </w:rPr>
        <w:t>megawatts (</w:t>
      </w:r>
      <w:r w:rsidRPr="00D868DF">
        <w:rPr>
          <w:sz w:val="22"/>
          <w:szCs w:val="22"/>
        </w:rPr>
        <w:t>MW</w:t>
      </w:r>
      <w:r w:rsidR="00A774F4">
        <w:rPr>
          <w:sz w:val="22"/>
          <w:szCs w:val="22"/>
        </w:rPr>
        <w:t>)</w:t>
      </w:r>
      <w:r w:rsidRPr="00D868DF">
        <w:rPr>
          <w:sz w:val="22"/>
          <w:szCs w:val="22"/>
        </w:rPr>
        <w:t>.  Unit</w:t>
      </w:r>
      <w:r w:rsidR="00516A93">
        <w:rPr>
          <w:sz w:val="22"/>
          <w:szCs w:val="22"/>
        </w:rPr>
        <w:t>s</w:t>
      </w:r>
      <w:r w:rsidRPr="00D868DF">
        <w:rPr>
          <w:sz w:val="22"/>
          <w:szCs w:val="22"/>
        </w:rPr>
        <w:t xml:space="preserve"> 4 and 5 are permitted to fire natural gas and up to 0.3% sulfur fuel oil, and started commercial operation in May and June of 1993, respectively.</w:t>
      </w:r>
      <w:r w:rsidR="00B03CE2" w:rsidRPr="00B03CE2">
        <w:t xml:space="preserve"> </w:t>
      </w:r>
      <w:r w:rsidR="00B03CE2">
        <w:t xml:space="preserve"> </w:t>
      </w:r>
      <w:r w:rsidR="00A774F4" w:rsidRPr="00A774F4">
        <w:rPr>
          <w:sz w:val="22"/>
          <w:szCs w:val="22"/>
        </w:rPr>
        <w:t xml:space="preserve">The Unit 6 simple-cycle CT’s </w:t>
      </w:r>
      <w:r w:rsidR="00B03CE2" w:rsidRPr="00B03CE2">
        <w:rPr>
          <w:sz w:val="22"/>
          <w:szCs w:val="22"/>
        </w:rPr>
        <w:t>do not have HRSG units and operate primarily for peaking purposes, and each CT has a manufacturer’s net generating capability of 241 MW.</w:t>
      </w:r>
      <w:r w:rsidR="00A774F4">
        <w:rPr>
          <w:sz w:val="22"/>
          <w:szCs w:val="22"/>
        </w:rPr>
        <w:t xml:space="preserve">  Unit 6 began commercial operation in 2016, while the </w:t>
      </w:r>
      <w:r w:rsidR="005470F3">
        <w:rPr>
          <w:sz w:val="22"/>
          <w:szCs w:val="22"/>
        </w:rPr>
        <w:t xml:space="preserve">remaining two </w:t>
      </w:r>
      <w:r w:rsidR="00A774F4">
        <w:rPr>
          <w:sz w:val="22"/>
          <w:szCs w:val="22"/>
        </w:rPr>
        <w:t>simple cycle gas turbines commenced commercial operation in the early 1970s.</w:t>
      </w:r>
    </w:p>
    <w:p w:rsidR="00D868DF" w:rsidRPr="00D868DF" w:rsidRDefault="00D868DF" w:rsidP="00D868DF">
      <w:pPr>
        <w:numPr>
          <w:ilvl w:val="12"/>
          <w:numId w:val="0"/>
        </w:numPr>
        <w:spacing w:after="120"/>
        <w:rPr>
          <w:sz w:val="22"/>
          <w:szCs w:val="22"/>
        </w:rPr>
      </w:pPr>
      <w:r w:rsidRPr="00D868DF">
        <w:rPr>
          <w:sz w:val="22"/>
          <w:szCs w:val="22"/>
        </w:rPr>
        <w:t>The existing facility consists of the following emissions units.</w:t>
      </w:r>
    </w:p>
    <w:tbl>
      <w:tblPr>
        <w:tblW w:w="984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4A0" w:firstRow="1" w:lastRow="0" w:firstColumn="1" w:lastColumn="0" w:noHBand="0" w:noVBand="1"/>
      </w:tblPr>
      <w:tblGrid>
        <w:gridCol w:w="1004"/>
        <w:gridCol w:w="8836"/>
      </w:tblGrid>
      <w:tr w:rsidR="00D868DF" w:rsidRPr="00D868DF" w:rsidTr="00D868DF">
        <w:trPr>
          <w:trHeight w:val="227"/>
        </w:trPr>
        <w:tc>
          <w:tcPr>
            <w:tcW w:w="1003" w:type="dxa"/>
            <w:tcBorders>
              <w:top w:val="single" w:sz="12" w:space="0" w:color="auto"/>
              <w:left w:val="single" w:sz="12" w:space="0" w:color="auto"/>
              <w:bottom w:val="single" w:sz="12" w:space="0" w:color="auto"/>
              <w:right w:val="single" w:sz="4" w:space="0" w:color="auto"/>
            </w:tcBorders>
            <w:shd w:val="clear" w:color="auto" w:fill="B8CCE4"/>
            <w:hideMark/>
          </w:tcPr>
          <w:p w:rsidR="00D868DF" w:rsidRPr="00D868DF" w:rsidRDefault="00D868DF" w:rsidP="00D868DF">
            <w:pPr>
              <w:jc w:val="center"/>
              <w:rPr>
                <w:b/>
              </w:rPr>
            </w:pPr>
            <w:r w:rsidRPr="00D868DF">
              <w:rPr>
                <w:b/>
              </w:rPr>
              <w:t>EU No.</w:t>
            </w:r>
          </w:p>
        </w:tc>
        <w:tc>
          <w:tcPr>
            <w:tcW w:w="8830" w:type="dxa"/>
            <w:tcBorders>
              <w:top w:val="single" w:sz="12" w:space="0" w:color="auto"/>
              <w:left w:val="single" w:sz="4" w:space="0" w:color="auto"/>
              <w:bottom w:val="single" w:sz="4" w:space="0" w:color="auto"/>
              <w:right w:val="single" w:sz="12" w:space="0" w:color="auto"/>
            </w:tcBorders>
            <w:shd w:val="clear" w:color="auto" w:fill="B8CCE4"/>
            <w:hideMark/>
          </w:tcPr>
          <w:p w:rsidR="00D868DF" w:rsidRPr="00D868DF" w:rsidRDefault="00D868DF" w:rsidP="00D868DF">
            <w:pPr>
              <w:keepNext/>
              <w:outlineLvl w:val="1"/>
              <w:rPr>
                <w:b/>
                <w:szCs w:val="22"/>
              </w:rPr>
            </w:pPr>
            <w:r w:rsidRPr="00D868DF">
              <w:rPr>
                <w:b/>
                <w:szCs w:val="22"/>
              </w:rPr>
              <w:t>Brief Description</w:t>
            </w:r>
          </w:p>
        </w:tc>
      </w:tr>
      <w:tr w:rsidR="00D868DF" w:rsidRPr="00D868DF" w:rsidTr="00D868DF">
        <w:trPr>
          <w:trHeight w:val="258"/>
        </w:trPr>
        <w:tc>
          <w:tcPr>
            <w:tcW w:w="9834" w:type="dxa"/>
            <w:gridSpan w:val="2"/>
            <w:tcBorders>
              <w:top w:val="single" w:sz="12" w:space="0" w:color="auto"/>
              <w:left w:val="single" w:sz="12" w:space="0" w:color="auto"/>
              <w:bottom w:val="single" w:sz="4" w:space="0" w:color="auto"/>
              <w:right w:val="single" w:sz="12" w:space="0" w:color="auto"/>
            </w:tcBorders>
            <w:hideMark/>
          </w:tcPr>
          <w:p w:rsidR="00D868DF" w:rsidRPr="00D868DF" w:rsidRDefault="00D868DF" w:rsidP="00D868DF">
            <w:pPr>
              <w:rPr>
                <w:i/>
                <w:sz w:val="22"/>
                <w:szCs w:val="22"/>
              </w:rPr>
            </w:pPr>
            <w:r w:rsidRPr="00D868DF">
              <w:rPr>
                <w:i/>
                <w:sz w:val="22"/>
                <w:szCs w:val="22"/>
              </w:rPr>
              <w:t>Regulated Emissions Units</w:t>
            </w:r>
          </w:p>
        </w:tc>
      </w:tr>
      <w:tr w:rsidR="00D868DF" w:rsidRPr="00D868DF" w:rsidTr="00D868DF">
        <w:trPr>
          <w:trHeight w:val="212"/>
        </w:trPr>
        <w:tc>
          <w:tcPr>
            <w:tcW w:w="1003" w:type="dxa"/>
            <w:tcBorders>
              <w:top w:val="single" w:sz="4" w:space="0" w:color="auto"/>
              <w:left w:val="single" w:sz="12" w:space="0" w:color="auto"/>
              <w:bottom w:val="single" w:sz="4" w:space="0" w:color="auto"/>
              <w:right w:val="single" w:sz="4" w:space="0" w:color="auto"/>
            </w:tcBorders>
            <w:hideMark/>
          </w:tcPr>
          <w:p w:rsidR="00D868DF" w:rsidRPr="00D868DF" w:rsidRDefault="00D868DF" w:rsidP="00D868DF">
            <w:pPr>
              <w:jc w:val="center"/>
            </w:pPr>
            <w:r w:rsidRPr="00D868DF">
              <w:t>035</w:t>
            </w:r>
          </w:p>
        </w:tc>
        <w:tc>
          <w:tcPr>
            <w:tcW w:w="8830" w:type="dxa"/>
            <w:tcBorders>
              <w:top w:val="single" w:sz="4" w:space="0" w:color="auto"/>
              <w:left w:val="single" w:sz="4" w:space="0" w:color="auto"/>
              <w:bottom w:val="single" w:sz="4" w:space="0" w:color="auto"/>
              <w:right w:val="single" w:sz="12" w:space="0" w:color="auto"/>
            </w:tcBorders>
            <w:hideMark/>
          </w:tcPr>
          <w:p w:rsidR="00D868DF" w:rsidRPr="00D868DF" w:rsidRDefault="00D868DF" w:rsidP="00D868DF">
            <w:r w:rsidRPr="00D868DF">
              <w:t>Combined-Cycle Combustion Turbine with Heat Recovery Steam Generator (CT 4A)</w:t>
            </w:r>
          </w:p>
        </w:tc>
      </w:tr>
      <w:tr w:rsidR="00D868DF" w:rsidRPr="00D868DF" w:rsidTr="00D868DF">
        <w:trPr>
          <w:trHeight w:val="227"/>
        </w:trPr>
        <w:tc>
          <w:tcPr>
            <w:tcW w:w="1003" w:type="dxa"/>
            <w:tcBorders>
              <w:top w:val="single" w:sz="4" w:space="0" w:color="auto"/>
              <w:left w:val="single" w:sz="12" w:space="0" w:color="auto"/>
              <w:bottom w:val="single" w:sz="4" w:space="0" w:color="auto"/>
              <w:right w:val="single" w:sz="4" w:space="0" w:color="auto"/>
            </w:tcBorders>
            <w:hideMark/>
          </w:tcPr>
          <w:p w:rsidR="00D868DF" w:rsidRPr="00D868DF" w:rsidRDefault="00D868DF" w:rsidP="00D868DF">
            <w:pPr>
              <w:jc w:val="center"/>
            </w:pPr>
            <w:r w:rsidRPr="00D868DF">
              <w:t>036</w:t>
            </w:r>
          </w:p>
        </w:tc>
        <w:tc>
          <w:tcPr>
            <w:tcW w:w="8830" w:type="dxa"/>
            <w:tcBorders>
              <w:top w:val="single" w:sz="4" w:space="0" w:color="auto"/>
              <w:left w:val="single" w:sz="4" w:space="0" w:color="auto"/>
              <w:bottom w:val="single" w:sz="4" w:space="0" w:color="auto"/>
              <w:right w:val="single" w:sz="12" w:space="0" w:color="auto"/>
            </w:tcBorders>
            <w:hideMark/>
          </w:tcPr>
          <w:p w:rsidR="00D868DF" w:rsidRPr="00D868DF" w:rsidRDefault="00D868DF" w:rsidP="00D868DF">
            <w:r w:rsidRPr="00D868DF">
              <w:t>Combined-Cycle Combustion Turbine with Heat Recovery Steam Generator (CT 4B)</w:t>
            </w:r>
          </w:p>
        </w:tc>
      </w:tr>
      <w:tr w:rsidR="00D868DF" w:rsidRPr="00D868DF" w:rsidTr="00D868DF">
        <w:trPr>
          <w:trHeight w:val="227"/>
        </w:trPr>
        <w:tc>
          <w:tcPr>
            <w:tcW w:w="1003" w:type="dxa"/>
            <w:tcBorders>
              <w:top w:val="single" w:sz="4" w:space="0" w:color="auto"/>
              <w:left w:val="single" w:sz="12" w:space="0" w:color="auto"/>
              <w:bottom w:val="single" w:sz="4" w:space="0" w:color="auto"/>
              <w:right w:val="single" w:sz="4" w:space="0" w:color="auto"/>
            </w:tcBorders>
            <w:hideMark/>
          </w:tcPr>
          <w:p w:rsidR="00D868DF" w:rsidRPr="00D868DF" w:rsidRDefault="00D868DF" w:rsidP="00D868DF">
            <w:pPr>
              <w:jc w:val="center"/>
            </w:pPr>
            <w:r w:rsidRPr="00D868DF">
              <w:t>037</w:t>
            </w:r>
          </w:p>
        </w:tc>
        <w:tc>
          <w:tcPr>
            <w:tcW w:w="8830" w:type="dxa"/>
            <w:tcBorders>
              <w:top w:val="single" w:sz="4" w:space="0" w:color="auto"/>
              <w:left w:val="single" w:sz="4" w:space="0" w:color="auto"/>
              <w:bottom w:val="single" w:sz="4" w:space="0" w:color="auto"/>
              <w:right w:val="single" w:sz="12" w:space="0" w:color="auto"/>
            </w:tcBorders>
            <w:hideMark/>
          </w:tcPr>
          <w:p w:rsidR="00D868DF" w:rsidRPr="00D868DF" w:rsidRDefault="00D868DF" w:rsidP="00D868DF">
            <w:r w:rsidRPr="00D868DF">
              <w:t>Combined-Cycle Combustion Turbine with Heat Recovery Steam Generator (CT 5A)</w:t>
            </w:r>
          </w:p>
        </w:tc>
      </w:tr>
      <w:tr w:rsidR="00D868DF" w:rsidRPr="00D868DF" w:rsidTr="00D868DF">
        <w:trPr>
          <w:trHeight w:val="27"/>
        </w:trPr>
        <w:tc>
          <w:tcPr>
            <w:tcW w:w="1003" w:type="dxa"/>
            <w:tcBorders>
              <w:top w:val="single" w:sz="4" w:space="0" w:color="auto"/>
              <w:left w:val="single" w:sz="12" w:space="0" w:color="auto"/>
              <w:bottom w:val="single" w:sz="4" w:space="0" w:color="auto"/>
              <w:right w:val="single" w:sz="4" w:space="0" w:color="auto"/>
            </w:tcBorders>
            <w:hideMark/>
          </w:tcPr>
          <w:p w:rsidR="00D868DF" w:rsidRPr="00D868DF" w:rsidRDefault="00D868DF" w:rsidP="00D868DF">
            <w:pPr>
              <w:jc w:val="center"/>
            </w:pPr>
            <w:r w:rsidRPr="00D868DF">
              <w:t>038</w:t>
            </w:r>
          </w:p>
        </w:tc>
        <w:tc>
          <w:tcPr>
            <w:tcW w:w="8830" w:type="dxa"/>
            <w:tcBorders>
              <w:top w:val="single" w:sz="4" w:space="0" w:color="auto"/>
              <w:left w:val="single" w:sz="4" w:space="0" w:color="auto"/>
              <w:bottom w:val="single" w:sz="4" w:space="0" w:color="auto"/>
              <w:right w:val="single" w:sz="12" w:space="0" w:color="auto"/>
            </w:tcBorders>
            <w:hideMark/>
          </w:tcPr>
          <w:p w:rsidR="00D868DF" w:rsidRPr="00D868DF" w:rsidRDefault="00D868DF" w:rsidP="00D868DF">
            <w:r w:rsidRPr="00D868DF">
              <w:t>Combined-Cycle Combustion Turbine with Heat Recovery Steam Generator (CT 5B)</w:t>
            </w:r>
          </w:p>
        </w:tc>
      </w:tr>
      <w:tr w:rsidR="00D868DF" w:rsidRPr="00D868DF" w:rsidTr="00D868DF">
        <w:trPr>
          <w:trHeight w:val="212"/>
        </w:trPr>
        <w:tc>
          <w:tcPr>
            <w:tcW w:w="1003" w:type="dxa"/>
            <w:tcBorders>
              <w:top w:val="single" w:sz="4" w:space="0" w:color="auto"/>
              <w:left w:val="single" w:sz="12" w:space="0" w:color="auto"/>
              <w:bottom w:val="single" w:sz="4" w:space="0" w:color="auto"/>
              <w:right w:val="single" w:sz="4" w:space="0" w:color="auto"/>
            </w:tcBorders>
            <w:hideMark/>
          </w:tcPr>
          <w:p w:rsidR="00D868DF" w:rsidRPr="00D868DF" w:rsidRDefault="00D868DF" w:rsidP="00D868DF">
            <w:pPr>
              <w:jc w:val="center"/>
            </w:pPr>
            <w:r w:rsidRPr="00D868DF">
              <w:t>003</w:t>
            </w:r>
          </w:p>
        </w:tc>
        <w:tc>
          <w:tcPr>
            <w:tcW w:w="8830" w:type="dxa"/>
            <w:tcBorders>
              <w:top w:val="single" w:sz="4" w:space="0" w:color="auto"/>
              <w:left w:val="single" w:sz="4" w:space="0" w:color="auto"/>
              <w:bottom w:val="single" w:sz="4" w:space="0" w:color="auto"/>
              <w:right w:val="single" w:sz="12" w:space="0" w:color="auto"/>
            </w:tcBorders>
            <w:hideMark/>
          </w:tcPr>
          <w:p w:rsidR="00D868DF" w:rsidRPr="00D868DF" w:rsidRDefault="00D868DF" w:rsidP="00D868DF">
            <w:r w:rsidRPr="00D868DF">
              <w:t xml:space="preserve">Two Combustion Turbines </w:t>
            </w:r>
          </w:p>
        </w:tc>
      </w:tr>
      <w:tr w:rsidR="00D868DF" w:rsidRPr="00D868DF" w:rsidTr="00D868DF">
        <w:trPr>
          <w:trHeight w:val="227"/>
        </w:trPr>
        <w:tc>
          <w:tcPr>
            <w:tcW w:w="1003" w:type="dxa"/>
            <w:tcBorders>
              <w:top w:val="single" w:sz="4" w:space="0" w:color="auto"/>
              <w:left w:val="single" w:sz="12" w:space="0" w:color="auto"/>
              <w:bottom w:val="single" w:sz="4" w:space="0" w:color="auto"/>
              <w:right w:val="single" w:sz="4" w:space="0" w:color="auto"/>
            </w:tcBorders>
            <w:hideMark/>
          </w:tcPr>
          <w:p w:rsidR="00D868DF" w:rsidRPr="00D868DF" w:rsidRDefault="00D868DF" w:rsidP="00D868DF">
            <w:pPr>
              <w:jc w:val="center"/>
            </w:pPr>
            <w:r w:rsidRPr="00D868DF">
              <w:t>027</w:t>
            </w:r>
          </w:p>
        </w:tc>
        <w:tc>
          <w:tcPr>
            <w:tcW w:w="8830" w:type="dxa"/>
            <w:tcBorders>
              <w:top w:val="single" w:sz="4" w:space="0" w:color="auto"/>
              <w:left w:val="single" w:sz="4" w:space="0" w:color="auto"/>
              <w:bottom w:val="single" w:sz="4" w:space="0" w:color="auto"/>
              <w:right w:val="single" w:sz="12" w:space="0" w:color="auto"/>
            </w:tcBorders>
            <w:hideMark/>
          </w:tcPr>
          <w:p w:rsidR="00D868DF" w:rsidRPr="00D868DF" w:rsidRDefault="00D868DF" w:rsidP="00D868DF">
            <w:r w:rsidRPr="00D868DF">
              <w:t>Fuel Oil Storage Tank #2 (80,000 barrel (bbl), Light Distillate Fuel Oil)</w:t>
            </w:r>
          </w:p>
        </w:tc>
      </w:tr>
      <w:tr w:rsidR="00D868DF" w:rsidRPr="00D868DF" w:rsidTr="00D868DF">
        <w:trPr>
          <w:trHeight w:val="22"/>
        </w:trPr>
        <w:tc>
          <w:tcPr>
            <w:tcW w:w="1003" w:type="dxa"/>
            <w:tcBorders>
              <w:top w:val="single" w:sz="4" w:space="0" w:color="auto"/>
              <w:left w:val="single" w:sz="12" w:space="0" w:color="auto"/>
              <w:bottom w:val="single" w:sz="4" w:space="0" w:color="auto"/>
              <w:right w:val="single" w:sz="4" w:space="0" w:color="auto"/>
            </w:tcBorders>
            <w:hideMark/>
          </w:tcPr>
          <w:p w:rsidR="00D868DF" w:rsidRPr="00D868DF" w:rsidRDefault="00D868DF" w:rsidP="00D868DF">
            <w:pPr>
              <w:jc w:val="center"/>
            </w:pPr>
            <w:r w:rsidRPr="00D868DF">
              <w:t>028</w:t>
            </w:r>
          </w:p>
        </w:tc>
        <w:tc>
          <w:tcPr>
            <w:tcW w:w="8830" w:type="dxa"/>
            <w:tcBorders>
              <w:top w:val="single" w:sz="4" w:space="0" w:color="auto"/>
              <w:left w:val="single" w:sz="4" w:space="0" w:color="auto"/>
              <w:bottom w:val="single" w:sz="4" w:space="0" w:color="auto"/>
              <w:right w:val="single" w:sz="12" w:space="0" w:color="auto"/>
            </w:tcBorders>
            <w:hideMark/>
          </w:tcPr>
          <w:p w:rsidR="00D868DF" w:rsidRPr="00D868DF" w:rsidRDefault="00D868DF" w:rsidP="00D868DF">
            <w:r w:rsidRPr="00D868DF">
              <w:t>Fuel Oil Storage Tank #3 (150,000 bbl, Light Distillate Fuel Oil)</w:t>
            </w:r>
          </w:p>
        </w:tc>
      </w:tr>
      <w:tr w:rsidR="00D868DF" w:rsidRPr="00D868DF" w:rsidTr="00D868DF">
        <w:trPr>
          <w:trHeight w:val="227"/>
        </w:trPr>
        <w:tc>
          <w:tcPr>
            <w:tcW w:w="1003" w:type="dxa"/>
            <w:tcBorders>
              <w:top w:val="single" w:sz="4" w:space="0" w:color="auto"/>
              <w:left w:val="single" w:sz="12" w:space="0" w:color="auto"/>
              <w:bottom w:val="single" w:sz="4" w:space="0" w:color="auto"/>
              <w:right w:val="single" w:sz="4" w:space="0" w:color="auto"/>
            </w:tcBorders>
            <w:hideMark/>
          </w:tcPr>
          <w:p w:rsidR="00D868DF" w:rsidRPr="00D868DF" w:rsidRDefault="00D868DF" w:rsidP="00D868DF">
            <w:pPr>
              <w:jc w:val="center"/>
            </w:pPr>
            <w:r w:rsidRPr="00D868DF">
              <w:t>029</w:t>
            </w:r>
          </w:p>
        </w:tc>
        <w:tc>
          <w:tcPr>
            <w:tcW w:w="8830" w:type="dxa"/>
            <w:tcBorders>
              <w:top w:val="single" w:sz="4" w:space="0" w:color="auto"/>
              <w:left w:val="single" w:sz="4" w:space="0" w:color="auto"/>
              <w:bottom w:val="single" w:sz="4" w:space="0" w:color="auto"/>
              <w:right w:val="single" w:sz="12" w:space="0" w:color="auto"/>
            </w:tcBorders>
            <w:hideMark/>
          </w:tcPr>
          <w:p w:rsidR="00D868DF" w:rsidRPr="00D868DF" w:rsidRDefault="00D868DF" w:rsidP="00D868DF">
            <w:r w:rsidRPr="00D868DF">
              <w:t xml:space="preserve">Fuel Oil Storage Tank #5 (75,000 bbl, Light Distillate Fuel Oil) </w:t>
            </w:r>
          </w:p>
        </w:tc>
      </w:tr>
      <w:tr w:rsidR="00D868DF" w:rsidRPr="00D868DF" w:rsidTr="00D868DF">
        <w:trPr>
          <w:trHeight w:val="212"/>
        </w:trPr>
        <w:tc>
          <w:tcPr>
            <w:tcW w:w="1003" w:type="dxa"/>
            <w:tcBorders>
              <w:top w:val="single" w:sz="4" w:space="0" w:color="auto"/>
              <w:left w:val="single" w:sz="12" w:space="0" w:color="auto"/>
              <w:bottom w:val="single" w:sz="4" w:space="0" w:color="auto"/>
              <w:right w:val="single" w:sz="4" w:space="0" w:color="auto"/>
            </w:tcBorders>
            <w:hideMark/>
          </w:tcPr>
          <w:p w:rsidR="00D868DF" w:rsidRPr="00D868DF" w:rsidRDefault="00D868DF" w:rsidP="00D868DF">
            <w:pPr>
              <w:jc w:val="center"/>
            </w:pPr>
            <w:r w:rsidRPr="00D868DF">
              <w:t>030</w:t>
            </w:r>
          </w:p>
        </w:tc>
        <w:tc>
          <w:tcPr>
            <w:tcW w:w="8830" w:type="dxa"/>
            <w:tcBorders>
              <w:top w:val="single" w:sz="4" w:space="0" w:color="auto"/>
              <w:left w:val="single" w:sz="4" w:space="0" w:color="auto"/>
              <w:bottom w:val="single" w:sz="4" w:space="0" w:color="auto"/>
              <w:right w:val="single" w:sz="12" w:space="0" w:color="auto"/>
            </w:tcBorders>
            <w:hideMark/>
          </w:tcPr>
          <w:p w:rsidR="00D868DF" w:rsidRPr="00D868DF" w:rsidRDefault="00D868DF" w:rsidP="00D868DF">
            <w:r w:rsidRPr="00D868DF">
              <w:t>Fuel Oil Dump Tank (500 gallons)</w:t>
            </w:r>
          </w:p>
        </w:tc>
      </w:tr>
      <w:tr w:rsidR="00D868DF" w:rsidRPr="00D868DF" w:rsidTr="00D868DF">
        <w:trPr>
          <w:trHeight w:val="227"/>
        </w:trPr>
        <w:tc>
          <w:tcPr>
            <w:tcW w:w="1003" w:type="dxa"/>
            <w:tcBorders>
              <w:top w:val="single" w:sz="4" w:space="0" w:color="auto"/>
              <w:left w:val="single" w:sz="12" w:space="0" w:color="auto"/>
              <w:bottom w:val="single" w:sz="4" w:space="0" w:color="auto"/>
              <w:right w:val="single" w:sz="4" w:space="0" w:color="auto"/>
            </w:tcBorders>
            <w:hideMark/>
          </w:tcPr>
          <w:p w:rsidR="00D868DF" w:rsidRPr="00D868DF" w:rsidRDefault="00D868DF" w:rsidP="00D868DF">
            <w:pPr>
              <w:jc w:val="center"/>
            </w:pPr>
            <w:r w:rsidRPr="00D868DF">
              <w:t>039</w:t>
            </w:r>
          </w:p>
        </w:tc>
        <w:tc>
          <w:tcPr>
            <w:tcW w:w="8830" w:type="dxa"/>
            <w:tcBorders>
              <w:top w:val="single" w:sz="4" w:space="0" w:color="auto"/>
              <w:left w:val="single" w:sz="4" w:space="0" w:color="auto"/>
              <w:bottom w:val="single" w:sz="4" w:space="0" w:color="auto"/>
              <w:right w:val="single" w:sz="12" w:space="0" w:color="auto"/>
            </w:tcBorders>
            <w:hideMark/>
          </w:tcPr>
          <w:p w:rsidR="00D868DF" w:rsidRPr="00D868DF" w:rsidRDefault="00D868DF" w:rsidP="00D868DF">
            <w:r w:rsidRPr="00D868DF">
              <w:t>Site Solvent Usage</w:t>
            </w:r>
          </w:p>
        </w:tc>
      </w:tr>
      <w:tr w:rsidR="00D868DF" w:rsidRPr="00D868DF" w:rsidTr="00D868DF">
        <w:trPr>
          <w:trHeight w:val="455"/>
        </w:trPr>
        <w:tc>
          <w:tcPr>
            <w:tcW w:w="1003" w:type="dxa"/>
            <w:tcBorders>
              <w:top w:val="single" w:sz="4" w:space="0" w:color="auto"/>
              <w:left w:val="single" w:sz="12" w:space="0" w:color="auto"/>
              <w:bottom w:val="single" w:sz="4" w:space="0" w:color="auto"/>
              <w:right w:val="single" w:sz="4" w:space="0" w:color="auto"/>
            </w:tcBorders>
            <w:vAlign w:val="center"/>
            <w:hideMark/>
          </w:tcPr>
          <w:p w:rsidR="00D868DF" w:rsidRPr="00D868DF" w:rsidRDefault="00D868DF" w:rsidP="00D868DF">
            <w:pPr>
              <w:jc w:val="center"/>
            </w:pPr>
            <w:r w:rsidRPr="00D868DF">
              <w:t>042</w:t>
            </w:r>
          </w:p>
        </w:tc>
        <w:tc>
          <w:tcPr>
            <w:tcW w:w="8830" w:type="dxa"/>
            <w:tcBorders>
              <w:top w:val="single" w:sz="4" w:space="0" w:color="auto"/>
              <w:left w:val="single" w:sz="4" w:space="0" w:color="auto"/>
              <w:bottom w:val="single" w:sz="4" w:space="0" w:color="auto"/>
              <w:right w:val="single" w:sz="12" w:space="0" w:color="auto"/>
            </w:tcBorders>
            <w:hideMark/>
          </w:tcPr>
          <w:p w:rsidR="00D868DF" w:rsidRPr="00D868DF" w:rsidRDefault="00D868DF" w:rsidP="00D868DF">
            <w:r w:rsidRPr="00D868DF">
              <w:t xml:space="preserve">Auxiliary Boiler used to provide steam to the turbine shaft seals during a cold start of the plant.  Maximum designed heat input rate is 15.5 MMBtu/hr.  </w:t>
            </w:r>
          </w:p>
        </w:tc>
      </w:tr>
      <w:tr w:rsidR="00D868DF" w:rsidRPr="00D868DF" w:rsidTr="00D868DF">
        <w:trPr>
          <w:trHeight w:val="227"/>
        </w:trPr>
        <w:tc>
          <w:tcPr>
            <w:tcW w:w="1003" w:type="dxa"/>
            <w:tcBorders>
              <w:top w:val="single" w:sz="4" w:space="0" w:color="auto"/>
              <w:left w:val="single" w:sz="12" w:space="0" w:color="auto"/>
              <w:bottom w:val="single" w:sz="4" w:space="0" w:color="auto"/>
              <w:right w:val="single" w:sz="4" w:space="0" w:color="auto"/>
            </w:tcBorders>
            <w:hideMark/>
          </w:tcPr>
          <w:p w:rsidR="00D868DF" w:rsidRPr="00D868DF" w:rsidRDefault="00D868DF" w:rsidP="00D868DF">
            <w:pPr>
              <w:jc w:val="center"/>
            </w:pPr>
            <w:r w:rsidRPr="00D868DF">
              <w:t>044</w:t>
            </w:r>
          </w:p>
        </w:tc>
        <w:tc>
          <w:tcPr>
            <w:tcW w:w="8830" w:type="dxa"/>
            <w:tcBorders>
              <w:top w:val="single" w:sz="4" w:space="0" w:color="auto"/>
              <w:left w:val="single" w:sz="4" w:space="0" w:color="auto"/>
              <w:bottom w:val="single" w:sz="4" w:space="0" w:color="auto"/>
              <w:right w:val="single" w:sz="12" w:space="0" w:color="auto"/>
            </w:tcBorders>
            <w:hideMark/>
          </w:tcPr>
          <w:p w:rsidR="00D868DF" w:rsidRPr="00D868DF" w:rsidRDefault="00D868DF" w:rsidP="00D868DF">
            <w:r w:rsidRPr="00D868DF">
              <w:t>Emergency Diesel Fire Pump Engine</w:t>
            </w:r>
          </w:p>
        </w:tc>
      </w:tr>
      <w:tr w:rsidR="00D868DF" w:rsidRPr="00D868DF" w:rsidTr="00D868DF">
        <w:trPr>
          <w:trHeight w:val="227"/>
        </w:trPr>
        <w:tc>
          <w:tcPr>
            <w:tcW w:w="1003" w:type="dxa"/>
            <w:tcBorders>
              <w:top w:val="single" w:sz="4" w:space="0" w:color="auto"/>
              <w:left w:val="single" w:sz="12" w:space="0" w:color="auto"/>
              <w:bottom w:val="single" w:sz="4" w:space="0" w:color="auto"/>
              <w:right w:val="single" w:sz="4" w:space="0" w:color="auto"/>
            </w:tcBorders>
            <w:vAlign w:val="center"/>
            <w:hideMark/>
          </w:tcPr>
          <w:p w:rsidR="00D868DF" w:rsidRPr="00D868DF" w:rsidRDefault="00D868DF" w:rsidP="00D868DF">
            <w:pPr>
              <w:widowControl w:val="0"/>
              <w:numPr>
                <w:ilvl w:val="12"/>
                <w:numId w:val="0"/>
              </w:numPr>
              <w:jc w:val="center"/>
            </w:pPr>
            <w:r w:rsidRPr="00D868DF">
              <w:t>046</w:t>
            </w:r>
          </w:p>
        </w:tc>
        <w:tc>
          <w:tcPr>
            <w:tcW w:w="8830" w:type="dxa"/>
            <w:tcBorders>
              <w:top w:val="single" w:sz="4" w:space="0" w:color="auto"/>
              <w:left w:val="single" w:sz="4" w:space="0" w:color="auto"/>
              <w:bottom w:val="single" w:sz="4" w:space="0" w:color="auto"/>
              <w:right w:val="single" w:sz="12" w:space="0" w:color="auto"/>
            </w:tcBorders>
            <w:vAlign w:val="center"/>
            <w:hideMark/>
          </w:tcPr>
          <w:p w:rsidR="00D868DF" w:rsidRPr="00D868DF" w:rsidRDefault="00D868DF" w:rsidP="00D868DF">
            <w:pPr>
              <w:widowControl w:val="0"/>
              <w:numPr>
                <w:ilvl w:val="12"/>
                <w:numId w:val="0"/>
              </w:numPr>
            </w:pPr>
            <w:r w:rsidRPr="00D868DF">
              <w:t>Simple cycle CT-electrical generator (Unit 6B)</w:t>
            </w:r>
          </w:p>
        </w:tc>
      </w:tr>
      <w:tr w:rsidR="00D868DF" w:rsidRPr="00D868DF" w:rsidTr="00D868DF">
        <w:trPr>
          <w:trHeight w:val="212"/>
        </w:trPr>
        <w:tc>
          <w:tcPr>
            <w:tcW w:w="1003" w:type="dxa"/>
            <w:tcBorders>
              <w:top w:val="single" w:sz="4" w:space="0" w:color="auto"/>
              <w:left w:val="single" w:sz="12" w:space="0" w:color="auto"/>
              <w:bottom w:val="single" w:sz="4" w:space="0" w:color="auto"/>
              <w:right w:val="single" w:sz="4" w:space="0" w:color="auto"/>
            </w:tcBorders>
            <w:vAlign w:val="center"/>
            <w:hideMark/>
          </w:tcPr>
          <w:p w:rsidR="00D868DF" w:rsidRPr="00D868DF" w:rsidRDefault="00D868DF" w:rsidP="00D868DF">
            <w:pPr>
              <w:widowControl w:val="0"/>
              <w:numPr>
                <w:ilvl w:val="12"/>
                <w:numId w:val="0"/>
              </w:numPr>
              <w:jc w:val="center"/>
            </w:pPr>
            <w:r w:rsidRPr="00D868DF">
              <w:t>047</w:t>
            </w:r>
          </w:p>
        </w:tc>
        <w:tc>
          <w:tcPr>
            <w:tcW w:w="8830" w:type="dxa"/>
            <w:tcBorders>
              <w:top w:val="single" w:sz="4" w:space="0" w:color="auto"/>
              <w:left w:val="single" w:sz="4" w:space="0" w:color="auto"/>
              <w:bottom w:val="single" w:sz="4" w:space="0" w:color="auto"/>
              <w:right w:val="single" w:sz="12" w:space="0" w:color="auto"/>
            </w:tcBorders>
            <w:vAlign w:val="center"/>
            <w:hideMark/>
          </w:tcPr>
          <w:p w:rsidR="00D868DF" w:rsidRPr="00D868DF" w:rsidRDefault="00D868DF" w:rsidP="00D868DF">
            <w:pPr>
              <w:widowControl w:val="0"/>
              <w:numPr>
                <w:ilvl w:val="12"/>
                <w:numId w:val="0"/>
              </w:numPr>
            </w:pPr>
            <w:r w:rsidRPr="00D868DF">
              <w:t>Simple cycle CT-electrical generator (Unit 6C)</w:t>
            </w:r>
          </w:p>
        </w:tc>
      </w:tr>
      <w:tr w:rsidR="00D868DF" w:rsidRPr="00D868DF" w:rsidTr="00D868DF">
        <w:trPr>
          <w:trHeight w:val="227"/>
        </w:trPr>
        <w:tc>
          <w:tcPr>
            <w:tcW w:w="1003" w:type="dxa"/>
            <w:tcBorders>
              <w:top w:val="single" w:sz="4" w:space="0" w:color="auto"/>
              <w:left w:val="single" w:sz="12" w:space="0" w:color="auto"/>
              <w:bottom w:val="single" w:sz="4" w:space="0" w:color="auto"/>
              <w:right w:val="single" w:sz="4" w:space="0" w:color="auto"/>
            </w:tcBorders>
            <w:vAlign w:val="center"/>
            <w:hideMark/>
          </w:tcPr>
          <w:p w:rsidR="00D868DF" w:rsidRPr="00D868DF" w:rsidRDefault="00D868DF" w:rsidP="00D868DF">
            <w:pPr>
              <w:widowControl w:val="0"/>
              <w:numPr>
                <w:ilvl w:val="12"/>
                <w:numId w:val="0"/>
              </w:numPr>
              <w:jc w:val="center"/>
            </w:pPr>
            <w:r w:rsidRPr="00D868DF">
              <w:t>048</w:t>
            </w:r>
          </w:p>
        </w:tc>
        <w:tc>
          <w:tcPr>
            <w:tcW w:w="8830" w:type="dxa"/>
            <w:tcBorders>
              <w:top w:val="single" w:sz="4" w:space="0" w:color="auto"/>
              <w:left w:val="single" w:sz="4" w:space="0" w:color="auto"/>
              <w:bottom w:val="single" w:sz="4" w:space="0" w:color="auto"/>
              <w:right w:val="single" w:sz="12" w:space="0" w:color="auto"/>
            </w:tcBorders>
            <w:vAlign w:val="center"/>
            <w:hideMark/>
          </w:tcPr>
          <w:p w:rsidR="00D868DF" w:rsidRPr="00D868DF" w:rsidRDefault="00D868DF" w:rsidP="00D868DF">
            <w:pPr>
              <w:widowControl w:val="0"/>
              <w:numPr>
                <w:ilvl w:val="12"/>
                <w:numId w:val="0"/>
              </w:numPr>
            </w:pPr>
            <w:r w:rsidRPr="00D868DF">
              <w:t>Simple cycle CT-electrical generator (Unit 6D)</w:t>
            </w:r>
          </w:p>
        </w:tc>
      </w:tr>
      <w:tr w:rsidR="00D868DF" w:rsidRPr="00D868DF" w:rsidTr="00D868DF">
        <w:trPr>
          <w:trHeight w:val="227"/>
        </w:trPr>
        <w:tc>
          <w:tcPr>
            <w:tcW w:w="1003" w:type="dxa"/>
            <w:tcBorders>
              <w:top w:val="single" w:sz="4" w:space="0" w:color="auto"/>
              <w:left w:val="single" w:sz="12" w:space="0" w:color="auto"/>
              <w:bottom w:val="single" w:sz="4" w:space="0" w:color="auto"/>
              <w:right w:val="single" w:sz="4" w:space="0" w:color="auto"/>
            </w:tcBorders>
            <w:vAlign w:val="center"/>
            <w:hideMark/>
          </w:tcPr>
          <w:p w:rsidR="00D868DF" w:rsidRPr="00D868DF" w:rsidRDefault="00D868DF" w:rsidP="00D868DF">
            <w:pPr>
              <w:widowControl w:val="0"/>
              <w:numPr>
                <w:ilvl w:val="12"/>
                <w:numId w:val="0"/>
              </w:numPr>
              <w:jc w:val="center"/>
            </w:pPr>
            <w:r w:rsidRPr="00D868DF">
              <w:t>049</w:t>
            </w:r>
          </w:p>
        </w:tc>
        <w:tc>
          <w:tcPr>
            <w:tcW w:w="8830" w:type="dxa"/>
            <w:tcBorders>
              <w:top w:val="single" w:sz="4" w:space="0" w:color="auto"/>
              <w:left w:val="single" w:sz="4" w:space="0" w:color="auto"/>
              <w:bottom w:val="single" w:sz="4" w:space="0" w:color="auto"/>
              <w:right w:val="single" w:sz="12" w:space="0" w:color="auto"/>
            </w:tcBorders>
            <w:vAlign w:val="center"/>
            <w:hideMark/>
          </w:tcPr>
          <w:p w:rsidR="00D868DF" w:rsidRPr="00D868DF" w:rsidRDefault="00D868DF" w:rsidP="00D868DF">
            <w:pPr>
              <w:widowControl w:val="0"/>
              <w:numPr>
                <w:ilvl w:val="12"/>
                <w:numId w:val="0"/>
              </w:numPr>
            </w:pPr>
            <w:r w:rsidRPr="00D868DF">
              <w:t>Simple cycle CT-electrical generator (Unit 6E)</w:t>
            </w:r>
          </w:p>
        </w:tc>
      </w:tr>
      <w:tr w:rsidR="00D868DF" w:rsidRPr="00D868DF" w:rsidTr="00D868DF">
        <w:trPr>
          <w:trHeight w:val="212"/>
        </w:trPr>
        <w:tc>
          <w:tcPr>
            <w:tcW w:w="1003" w:type="dxa"/>
            <w:tcBorders>
              <w:top w:val="single" w:sz="4" w:space="0" w:color="auto"/>
              <w:left w:val="single" w:sz="12" w:space="0" w:color="auto"/>
              <w:bottom w:val="single" w:sz="4" w:space="0" w:color="auto"/>
              <w:right w:val="single" w:sz="4" w:space="0" w:color="auto"/>
            </w:tcBorders>
            <w:vAlign w:val="center"/>
            <w:hideMark/>
          </w:tcPr>
          <w:p w:rsidR="00D868DF" w:rsidRPr="00D868DF" w:rsidRDefault="00D868DF" w:rsidP="00D868DF">
            <w:pPr>
              <w:jc w:val="center"/>
            </w:pPr>
            <w:r w:rsidRPr="00D868DF">
              <w:t>053</w:t>
            </w:r>
          </w:p>
        </w:tc>
        <w:tc>
          <w:tcPr>
            <w:tcW w:w="8830" w:type="dxa"/>
            <w:tcBorders>
              <w:top w:val="single" w:sz="4" w:space="0" w:color="auto"/>
              <w:left w:val="single" w:sz="4" w:space="0" w:color="auto"/>
              <w:bottom w:val="single" w:sz="4" w:space="0" w:color="auto"/>
              <w:right w:val="single" w:sz="12" w:space="0" w:color="auto"/>
            </w:tcBorders>
            <w:vAlign w:val="center"/>
            <w:hideMark/>
          </w:tcPr>
          <w:p w:rsidR="00D868DF" w:rsidRPr="00D868DF" w:rsidRDefault="00D868DF" w:rsidP="00D868DF">
            <w:r w:rsidRPr="00D868DF">
              <w:t>Simple cycle CT-electrical generator (Unit 6A)</w:t>
            </w:r>
          </w:p>
        </w:tc>
      </w:tr>
      <w:tr w:rsidR="00D868DF" w:rsidRPr="00D868DF" w:rsidTr="00D868DF">
        <w:trPr>
          <w:trHeight w:val="227"/>
        </w:trPr>
        <w:tc>
          <w:tcPr>
            <w:tcW w:w="1003" w:type="dxa"/>
            <w:tcBorders>
              <w:top w:val="single" w:sz="4" w:space="0" w:color="auto"/>
              <w:left w:val="single" w:sz="12" w:space="0" w:color="auto"/>
              <w:bottom w:val="single" w:sz="4" w:space="0" w:color="auto"/>
              <w:right w:val="single" w:sz="4" w:space="0" w:color="auto"/>
            </w:tcBorders>
            <w:vAlign w:val="center"/>
            <w:hideMark/>
          </w:tcPr>
          <w:p w:rsidR="00D868DF" w:rsidRPr="00D868DF" w:rsidRDefault="00D868DF" w:rsidP="00D868DF">
            <w:pPr>
              <w:jc w:val="center"/>
            </w:pPr>
            <w:r w:rsidRPr="00D868DF">
              <w:t>054</w:t>
            </w:r>
          </w:p>
        </w:tc>
        <w:tc>
          <w:tcPr>
            <w:tcW w:w="8830" w:type="dxa"/>
            <w:tcBorders>
              <w:top w:val="single" w:sz="4" w:space="0" w:color="auto"/>
              <w:left w:val="single" w:sz="4" w:space="0" w:color="auto"/>
              <w:bottom w:val="single" w:sz="4" w:space="0" w:color="auto"/>
              <w:right w:val="single" w:sz="12" w:space="0" w:color="auto"/>
            </w:tcBorders>
            <w:vAlign w:val="center"/>
            <w:hideMark/>
          </w:tcPr>
          <w:p w:rsidR="00D868DF" w:rsidRPr="00D868DF" w:rsidRDefault="00D868DF" w:rsidP="00D868DF">
            <w:r w:rsidRPr="00D868DF">
              <w:t>Circuit Breakers</w:t>
            </w:r>
          </w:p>
        </w:tc>
      </w:tr>
      <w:tr w:rsidR="00D868DF" w:rsidRPr="00D868DF" w:rsidTr="00D868DF">
        <w:trPr>
          <w:trHeight w:val="243"/>
        </w:trPr>
        <w:tc>
          <w:tcPr>
            <w:tcW w:w="9834" w:type="dxa"/>
            <w:gridSpan w:val="2"/>
            <w:tcBorders>
              <w:top w:val="single" w:sz="4" w:space="0" w:color="auto"/>
              <w:left w:val="single" w:sz="12" w:space="0" w:color="auto"/>
              <w:bottom w:val="single" w:sz="4" w:space="0" w:color="auto"/>
              <w:right w:val="single" w:sz="12" w:space="0" w:color="auto"/>
            </w:tcBorders>
            <w:hideMark/>
          </w:tcPr>
          <w:p w:rsidR="00D868DF" w:rsidRPr="00D868DF" w:rsidRDefault="00D868DF" w:rsidP="00D868DF">
            <w:pPr>
              <w:rPr>
                <w:i/>
                <w:sz w:val="22"/>
              </w:rPr>
            </w:pPr>
            <w:r w:rsidRPr="00D868DF">
              <w:rPr>
                <w:i/>
                <w:sz w:val="22"/>
              </w:rPr>
              <w:t>Unregulated Emissions Units and Activities</w:t>
            </w:r>
          </w:p>
        </w:tc>
      </w:tr>
      <w:tr w:rsidR="00D868DF" w:rsidRPr="00D868DF" w:rsidTr="00D868DF">
        <w:trPr>
          <w:trHeight w:val="227"/>
        </w:trPr>
        <w:tc>
          <w:tcPr>
            <w:tcW w:w="1003" w:type="dxa"/>
            <w:tcBorders>
              <w:top w:val="single" w:sz="4" w:space="0" w:color="auto"/>
              <w:left w:val="single" w:sz="12" w:space="0" w:color="auto"/>
              <w:bottom w:val="single" w:sz="4" w:space="0" w:color="auto"/>
              <w:right w:val="single" w:sz="4" w:space="0" w:color="auto"/>
            </w:tcBorders>
            <w:vAlign w:val="center"/>
            <w:hideMark/>
          </w:tcPr>
          <w:p w:rsidR="00D868DF" w:rsidRPr="00D868DF" w:rsidRDefault="00D868DF" w:rsidP="00D868DF">
            <w:pPr>
              <w:jc w:val="center"/>
            </w:pPr>
            <w:r w:rsidRPr="00D868DF">
              <w:t>041</w:t>
            </w:r>
          </w:p>
        </w:tc>
        <w:tc>
          <w:tcPr>
            <w:tcW w:w="8830" w:type="dxa"/>
            <w:tcBorders>
              <w:top w:val="single" w:sz="4" w:space="0" w:color="auto"/>
              <w:left w:val="single" w:sz="4" w:space="0" w:color="auto"/>
              <w:bottom w:val="single" w:sz="4" w:space="0" w:color="auto"/>
              <w:right w:val="single" w:sz="12" w:space="0" w:color="auto"/>
            </w:tcBorders>
            <w:hideMark/>
          </w:tcPr>
          <w:p w:rsidR="00D868DF" w:rsidRPr="00D868DF" w:rsidRDefault="00D868DF" w:rsidP="00D868DF">
            <w:r w:rsidRPr="00D868DF">
              <w:t>Facility-wide Fugitive Emissions for Volatile Organic Compounds (VOC)</w:t>
            </w:r>
          </w:p>
        </w:tc>
      </w:tr>
      <w:tr w:rsidR="00D868DF" w:rsidRPr="00D868DF" w:rsidTr="00D868DF">
        <w:trPr>
          <w:trHeight w:val="227"/>
        </w:trPr>
        <w:tc>
          <w:tcPr>
            <w:tcW w:w="1003" w:type="dxa"/>
            <w:tcBorders>
              <w:top w:val="single" w:sz="4" w:space="0" w:color="auto"/>
              <w:left w:val="single" w:sz="12" w:space="0" w:color="auto"/>
              <w:bottom w:val="single" w:sz="4" w:space="0" w:color="auto"/>
              <w:right w:val="single" w:sz="4" w:space="0" w:color="auto"/>
            </w:tcBorders>
            <w:vAlign w:val="center"/>
            <w:hideMark/>
          </w:tcPr>
          <w:p w:rsidR="00D868DF" w:rsidRPr="00D868DF" w:rsidRDefault="00D868DF" w:rsidP="00D868DF">
            <w:pPr>
              <w:jc w:val="center"/>
            </w:pPr>
            <w:r w:rsidRPr="00D868DF">
              <w:t>043</w:t>
            </w:r>
          </w:p>
        </w:tc>
        <w:tc>
          <w:tcPr>
            <w:tcW w:w="8830" w:type="dxa"/>
            <w:tcBorders>
              <w:top w:val="single" w:sz="4" w:space="0" w:color="auto"/>
              <w:left w:val="single" w:sz="4" w:space="0" w:color="auto"/>
              <w:bottom w:val="single" w:sz="4" w:space="0" w:color="auto"/>
              <w:right w:val="single" w:sz="12" w:space="0" w:color="auto"/>
            </w:tcBorders>
            <w:hideMark/>
          </w:tcPr>
          <w:p w:rsidR="00D868DF" w:rsidRPr="00D868DF" w:rsidRDefault="00D868DF" w:rsidP="00D868DF">
            <w:r w:rsidRPr="00D868DF">
              <w:t xml:space="preserve">Propane Fuel Storage Tank </w:t>
            </w:r>
          </w:p>
        </w:tc>
      </w:tr>
      <w:tr w:rsidR="00D868DF" w:rsidRPr="00D868DF" w:rsidTr="00D868DF">
        <w:trPr>
          <w:trHeight w:val="227"/>
        </w:trPr>
        <w:tc>
          <w:tcPr>
            <w:tcW w:w="1003" w:type="dxa"/>
            <w:tcBorders>
              <w:top w:val="single" w:sz="4" w:space="0" w:color="auto"/>
              <w:left w:val="single" w:sz="12" w:space="0" w:color="auto"/>
              <w:bottom w:val="single" w:sz="12" w:space="0" w:color="auto"/>
              <w:right w:val="single" w:sz="4" w:space="0" w:color="auto"/>
            </w:tcBorders>
            <w:vAlign w:val="center"/>
            <w:hideMark/>
          </w:tcPr>
          <w:p w:rsidR="00D868DF" w:rsidRPr="00D868DF" w:rsidRDefault="00D868DF" w:rsidP="00D868DF">
            <w:pPr>
              <w:jc w:val="center"/>
            </w:pPr>
            <w:r w:rsidRPr="00D868DF">
              <w:t>045</w:t>
            </w:r>
          </w:p>
        </w:tc>
        <w:tc>
          <w:tcPr>
            <w:tcW w:w="8830" w:type="dxa"/>
            <w:tcBorders>
              <w:top w:val="single" w:sz="4" w:space="0" w:color="auto"/>
              <w:left w:val="single" w:sz="4" w:space="0" w:color="auto"/>
              <w:bottom w:val="single" w:sz="12" w:space="0" w:color="auto"/>
              <w:right w:val="single" w:sz="12" w:space="0" w:color="auto"/>
            </w:tcBorders>
            <w:hideMark/>
          </w:tcPr>
          <w:p w:rsidR="00D868DF" w:rsidRPr="00D868DF" w:rsidRDefault="00D868DF" w:rsidP="00D868DF">
            <w:r w:rsidRPr="00D868DF">
              <w:rPr>
                <w:spacing w:val="-2"/>
              </w:rPr>
              <w:t>Two (2) Small Hurricane Hardening Program Propane “Emergency” Generators; 25 KW (18.64 HP)</w:t>
            </w:r>
          </w:p>
        </w:tc>
      </w:tr>
    </w:tbl>
    <w:p w:rsidR="00F21526" w:rsidRPr="00E83FBF" w:rsidRDefault="00E01210" w:rsidP="00AF6B7D">
      <w:pPr>
        <w:pStyle w:val="BodyText3"/>
        <w:numPr>
          <w:ilvl w:val="12"/>
          <w:numId w:val="0"/>
        </w:numPr>
        <w:spacing w:before="240"/>
        <w:jc w:val="left"/>
        <w:rPr>
          <w:b/>
          <w:szCs w:val="22"/>
        </w:rPr>
      </w:pPr>
      <w:r w:rsidRPr="00A71938">
        <w:rPr>
          <w:b/>
          <w:szCs w:val="22"/>
        </w:rPr>
        <w:t>PROPOSED PROJECT</w:t>
      </w:r>
    </w:p>
    <w:p w:rsidR="007729A7" w:rsidRPr="00EC1EB2" w:rsidRDefault="007729A7" w:rsidP="007729A7">
      <w:pPr>
        <w:spacing w:after="120"/>
        <w:rPr>
          <w:sz w:val="22"/>
          <w:szCs w:val="22"/>
        </w:rPr>
      </w:pPr>
      <w:r w:rsidRPr="00692CE6">
        <w:rPr>
          <w:sz w:val="22"/>
        </w:rPr>
        <w:t xml:space="preserve">The applicant is requesting revisions to Air Construction Permit Nos. </w:t>
      </w:r>
      <w:r w:rsidR="00F15D90" w:rsidRPr="00F15D90">
        <w:rPr>
          <w:sz w:val="22"/>
        </w:rPr>
        <w:t>0110037-013-AC (PSD-FL-423A)</w:t>
      </w:r>
      <w:r w:rsidR="004E0ABB">
        <w:rPr>
          <w:sz w:val="22"/>
        </w:rPr>
        <w:t>, PSD-FL-145</w:t>
      </w:r>
      <w:r w:rsidRPr="00EC1EB2">
        <w:rPr>
          <w:sz w:val="22"/>
          <w:szCs w:val="22"/>
        </w:rPr>
        <w:t xml:space="preserve"> and </w:t>
      </w:r>
      <w:r w:rsidR="00CC7DB3" w:rsidRPr="00CC7DB3">
        <w:rPr>
          <w:sz w:val="22"/>
          <w:szCs w:val="22"/>
        </w:rPr>
        <w:t>AC06-179848</w:t>
      </w:r>
      <w:r w:rsidRPr="00EC1EB2">
        <w:rPr>
          <w:sz w:val="22"/>
          <w:szCs w:val="22"/>
        </w:rPr>
        <w:t>.  The miscellaneous revisions to the referenced permits include:</w:t>
      </w:r>
    </w:p>
    <w:p w:rsidR="006A1884" w:rsidRDefault="006A1884" w:rsidP="005B2E2A">
      <w:pPr>
        <w:numPr>
          <w:ilvl w:val="0"/>
          <w:numId w:val="13"/>
        </w:numPr>
        <w:spacing w:after="120"/>
        <w:rPr>
          <w:sz w:val="22"/>
          <w:szCs w:val="22"/>
        </w:rPr>
      </w:pPr>
      <w:r>
        <w:rPr>
          <w:sz w:val="22"/>
          <w:szCs w:val="22"/>
        </w:rPr>
        <w:t xml:space="preserve">The revision of the </w:t>
      </w:r>
      <w:r w:rsidR="0022739D">
        <w:rPr>
          <w:sz w:val="22"/>
          <w:szCs w:val="22"/>
        </w:rPr>
        <w:t>VOC emissions cap for the facility to clarify the exclusion of newly permitted emissions units from the initial VOC RACT determination;</w:t>
      </w:r>
    </w:p>
    <w:p w:rsidR="007729A7" w:rsidRDefault="007729A7" w:rsidP="005B2E2A">
      <w:pPr>
        <w:numPr>
          <w:ilvl w:val="0"/>
          <w:numId w:val="13"/>
        </w:numPr>
        <w:spacing w:after="120"/>
        <w:rPr>
          <w:sz w:val="22"/>
          <w:szCs w:val="22"/>
        </w:rPr>
      </w:pPr>
      <w:r w:rsidRPr="00EC1EB2">
        <w:rPr>
          <w:sz w:val="22"/>
          <w:szCs w:val="22"/>
        </w:rPr>
        <w:t>The annual tests required will be changed from each federal fis</w:t>
      </w:r>
      <w:r w:rsidR="0022739D">
        <w:rPr>
          <w:sz w:val="22"/>
          <w:szCs w:val="22"/>
        </w:rPr>
        <w:t>cal year to each calendar year;</w:t>
      </w:r>
      <w:r w:rsidR="008A2320" w:rsidRPr="008A2320">
        <w:rPr>
          <w:sz w:val="22"/>
          <w:szCs w:val="22"/>
        </w:rPr>
        <w:t xml:space="preserve"> </w:t>
      </w:r>
      <w:r w:rsidR="008A2320" w:rsidRPr="00EC1EB2">
        <w:rPr>
          <w:sz w:val="22"/>
          <w:szCs w:val="22"/>
        </w:rPr>
        <w:t>and,</w:t>
      </w:r>
    </w:p>
    <w:p w:rsidR="006A1884" w:rsidRPr="007729A7" w:rsidRDefault="0022739D" w:rsidP="005B2E2A">
      <w:pPr>
        <w:numPr>
          <w:ilvl w:val="0"/>
          <w:numId w:val="13"/>
        </w:numPr>
        <w:spacing w:after="120"/>
        <w:rPr>
          <w:sz w:val="22"/>
          <w:szCs w:val="22"/>
        </w:rPr>
      </w:pPr>
      <w:r>
        <w:rPr>
          <w:sz w:val="22"/>
          <w:szCs w:val="22"/>
        </w:rPr>
        <w:t xml:space="preserve">Additional clarification to the testing requirements for Unit 6 (designated as EU Nos. </w:t>
      </w:r>
      <w:r w:rsidR="009824A8">
        <w:rPr>
          <w:sz w:val="22"/>
          <w:szCs w:val="22"/>
        </w:rPr>
        <w:t>046-</w:t>
      </w:r>
      <w:r w:rsidR="00AF6B7D">
        <w:rPr>
          <w:sz w:val="22"/>
          <w:szCs w:val="22"/>
        </w:rPr>
        <w:t>049 &amp; 053).</w:t>
      </w:r>
    </w:p>
    <w:p w:rsidR="004C73A6" w:rsidRPr="00877418" w:rsidRDefault="00C45E43" w:rsidP="007729A7">
      <w:pPr>
        <w:pStyle w:val="Caption"/>
        <w:spacing w:before="240"/>
        <w:rPr>
          <w:szCs w:val="22"/>
        </w:rPr>
      </w:pPr>
      <w:r>
        <w:rPr>
          <w:szCs w:val="22"/>
        </w:rPr>
        <w:t xml:space="preserve">Facility </w:t>
      </w:r>
      <w:r w:rsidR="004C73A6" w:rsidRPr="00877418">
        <w:rPr>
          <w:szCs w:val="22"/>
        </w:rPr>
        <w:t>Regulatory Classification</w:t>
      </w:r>
    </w:p>
    <w:p w:rsidR="00A71938" w:rsidRPr="00A71938" w:rsidRDefault="00A71938" w:rsidP="005B2E2A">
      <w:pPr>
        <w:numPr>
          <w:ilvl w:val="0"/>
          <w:numId w:val="14"/>
        </w:numPr>
        <w:spacing w:after="120"/>
        <w:rPr>
          <w:sz w:val="22"/>
          <w:szCs w:val="22"/>
        </w:rPr>
      </w:pPr>
      <w:r w:rsidRPr="00A71938">
        <w:rPr>
          <w:sz w:val="22"/>
          <w:szCs w:val="22"/>
        </w:rPr>
        <w:t>The facility is a major source of hazardous air pollutants (HAP).</w:t>
      </w:r>
    </w:p>
    <w:p w:rsidR="00A71938" w:rsidRPr="00A71938" w:rsidRDefault="00A71938" w:rsidP="005B2E2A">
      <w:pPr>
        <w:numPr>
          <w:ilvl w:val="0"/>
          <w:numId w:val="14"/>
        </w:numPr>
        <w:spacing w:after="120"/>
        <w:rPr>
          <w:sz w:val="22"/>
          <w:szCs w:val="22"/>
        </w:rPr>
      </w:pPr>
      <w:r w:rsidRPr="00A71938">
        <w:rPr>
          <w:sz w:val="22"/>
          <w:szCs w:val="22"/>
        </w:rPr>
        <w:t>The facility operates units subject to the acid rain provisions of the Clean Air Act (CAA).</w:t>
      </w:r>
    </w:p>
    <w:p w:rsidR="00A71938" w:rsidRPr="00A71938" w:rsidRDefault="00A71938" w:rsidP="005B2E2A">
      <w:pPr>
        <w:numPr>
          <w:ilvl w:val="0"/>
          <w:numId w:val="14"/>
        </w:numPr>
        <w:spacing w:after="120"/>
        <w:rPr>
          <w:sz w:val="22"/>
          <w:szCs w:val="22"/>
        </w:rPr>
      </w:pPr>
      <w:r w:rsidRPr="00A71938">
        <w:rPr>
          <w:sz w:val="22"/>
          <w:szCs w:val="22"/>
        </w:rPr>
        <w:t>The facility is a Title V major source of air pollution in accordance with Chapter 62-213, F.A.C.</w:t>
      </w:r>
    </w:p>
    <w:p w:rsidR="00A71938" w:rsidRPr="00A71938" w:rsidRDefault="00A71938" w:rsidP="005B2E2A">
      <w:pPr>
        <w:numPr>
          <w:ilvl w:val="0"/>
          <w:numId w:val="14"/>
        </w:numPr>
        <w:spacing w:after="120"/>
        <w:rPr>
          <w:sz w:val="22"/>
          <w:szCs w:val="22"/>
        </w:rPr>
      </w:pPr>
      <w:r w:rsidRPr="00A71938">
        <w:rPr>
          <w:sz w:val="22"/>
          <w:szCs w:val="22"/>
        </w:rPr>
        <w:t>The facility is a major stationary source in accordance with Rule 62-212.400(PSD), F.A.C.</w:t>
      </w:r>
    </w:p>
    <w:p w:rsidR="00A71938" w:rsidRPr="00A71938" w:rsidRDefault="00A71938" w:rsidP="005B2E2A">
      <w:pPr>
        <w:numPr>
          <w:ilvl w:val="0"/>
          <w:numId w:val="14"/>
        </w:numPr>
        <w:spacing w:after="60"/>
        <w:rPr>
          <w:sz w:val="22"/>
          <w:szCs w:val="22"/>
        </w:rPr>
      </w:pPr>
      <w:r w:rsidRPr="00A71938">
        <w:rPr>
          <w:sz w:val="22"/>
        </w:rPr>
        <w:t>The facility operates units subject to the New Source Performance Standards (NSPS) of 40 Code of Federal Regulations (CFR) 60.</w:t>
      </w:r>
    </w:p>
    <w:p w:rsidR="00A71938" w:rsidRPr="00A71938" w:rsidRDefault="00A71938" w:rsidP="005B2E2A">
      <w:pPr>
        <w:numPr>
          <w:ilvl w:val="0"/>
          <w:numId w:val="14"/>
        </w:numPr>
        <w:spacing w:after="60"/>
        <w:rPr>
          <w:sz w:val="22"/>
          <w:szCs w:val="22"/>
        </w:rPr>
      </w:pPr>
      <w:r w:rsidRPr="00A71938">
        <w:rPr>
          <w:sz w:val="22"/>
        </w:rPr>
        <w:t>The facility operates units subject to the National Emissions Standards for Hazardous Air Pollutants (NESHAP) of 40 Code of Federal Regulations (CFR) 63.</w:t>
      </w:r>
    </w:p>
    <w:p w:rsidR="00F42E96" w:rsidRDefault="00F42E96" w:rsidP="00F42E96">
      <w:pPr>
        <w:spacing w:after="120"/>
        <w:rPr>
          <w:sz w:val="22"/>
          <w:szCs w:val="22"/>
        </w:rPr>
      </w:pPr>
    </w:p>
    <w:p w:rsidR="004C73A6" w:rsidRPr="00877418" w:rsidRDefault="004C73A6" w:rsidP="006E1647">
      <w:pPr>
        <w:ind w:hanging="630"/>
        <w:rPr>
          <w:sz w:val="22"/>
          <w:szCs w:val="22"/>
        </w:rPr>
        <w:sectPr w:rsidR="004C73A6" w:rsidRPr="00877418" w:rsidSect="00193EC2">
          <w:headerReference w:type="even" r:id="rId23"/>
          <w:headerReference w:type="default" r:id="rId24"/>
          <w:headerReference w:type="first" r:id="rId25"/>
          <w:pgSz w:w="12240" w:h="15840" w:code="1"/>
          <w:pgMar w:top="720" w:right="1080" w:bottom="720" w:left="1080" w:header="720" w:footer="720" w:gutter="0"/>
          <w:paperSrc w:first="15" w:other="15"/>
          <w:cols w:space="720"/>
        </w:sectPr>
      </w:pPr>
    </w:p>
    <w:p w:rsidR="004C73A6" w:rsidRPr="002C1D42" w:rsidRDefault="004C73A6" w:rsidP="005B2E2A">
      <w:pPr>
        <w:numPr>
          <w:ilvl w:val="0"/>
          <w:numId w:val="4"/>
        </w:numPr>
        <w:spacing w:after="120"/>
        <w:rPr>
          <w:sz w:val="22"/>
          <w:szCs w:val="22"/>
        </w:rPr>
      </w:pPr>
      <w:r w:rsidRPr="002C1D42">
        <w:rPr>
          <w:bCs/>
          <w:sz w:val="22"/>
          <w:szCs w:val="22"/>
          <w:u w:val="single"/>
        </w:rPr>
        <w:t>Permitting Authority</w:t>
      </w:r>
      <w:r w:rsidRPr="002C1D42">
        <w:rPr>
          <w:bCs/>
          <w:sz w:val="22"/>
          <w:szCs w:val="22"/>
        </w:rPr>
        <w:t xml:space="preserve">:  </w:t>
      </w:r>
      <w:r w:rsidR="007276F3" w:rsidRPr="007276F3">
        <w:rPr>
          <w:bCs/>
          <w:sz w:val="22"/>
          <w:szCs w:val="22"/>
        </w:rPr>
        <w:t>The permitting authority for this project is the Office of Permitting and Compliance in the Division of Air Resource Management of the Department of Environmental Protection (Department).  The Office of Permitting and Compliance mailing address is 2600 Blair Stone Road (MS #5505), Tallahassee, Florida 32399-2400.  All documents related to applications for permits to operate an emissions unit shall be submitted to the OPC section</w:t>
      </w:r>
      <w:r w:rsidR="0071064C">
        <w:rPr>
          <w:sz w:val="22"/>
          <w:szCs w:val="22"/>
        </w:rPr>
        <w:t>.</w:t>
      </w:r>
    </w:p>
    <w:p w:rsidR="004C73A6" w:rsidRPr="002C1D42" w:rsidRDefault="000D049E" w:rsidP="005B2E2A">
      <w:pPr>
        <w:numPr>
          <w:ilvl w:val="0"/>
          <w:numId w:val="4"/>
        </w:numPr>
        <w:spacing w:after="120"/>
        <w:rPr>
          <w:sz w:val="22"/>
          <w:szCs w:val="22"/>
        </w:rPr>
      </w:pPr>
      <w:r w:rsidRPr="0017559C">
        <w:rPr>
          <w:bCs/>
          <w:sz w:val="22"/>
          <w:u w:val="single"/>
        </w:rPr>
        <w:t>Compliance Authority</w:t>
      </w:r>
      <w:r w:rsidRPr="0017559C">
        <w:rPr>
          <w:bCs/>
          <w:sz w:val="22"/>
        </w:rPr>
        <w:t xml:space="preserve">:  </w:t>
      </w:r>
      <w:r w:rsidR="00967DCB" w:rsidRPr="00967DCB">
        <w:rPr>
          <w:sz w:val="22"/>
        </w:rPr>
        <w:t>All documents related to compliance activities such as reports, tests, and notifications shall be submitted to the Broward County Pollution Prevention Division-Air Quality at:  One North University Drive, Suite</w:t>
      </w:r>
      <w:r w:rsidR="006A5A36">
        <w:rPr>
          <w:sz w:val="22"/>
        </w:rPr>
        <w:t xml:space="preserve"> 203, Fort Lauderdale, Florida </w:t>
      </w:r>
      <w:r w:rsidR="00967DCB" w:rsidRPr="00967DCB">
        <w:rPr>
          <w:sz w:val="22"/>
        </w:rPr>
        <w:t>33324</w:t>
      </w:r>
      <w:r w:rsidRPr="0017559C">
        <w:rPr>
          <w:sz w:val="22"/>
        </w:rPr>
        <w:t>.</w:t>
      </w:r>
    </w:p>
    <w:p w:rsidR="00845DA5" w:rsidRPr="001F2FAB" w:rsidRDefault="004C73A6" w:rsidP="005B2E2A">
      <w:pPr>
        <w:numPr>
          <w:ilvl w:val="0"/>
          <w:numId w:val="4"/>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45DA5" w:rsidRPr="001F2FAB">
        <w:rPr>
          <w:sz w:val="22"/>
          <w:szCs w:val="22"/>
        </w:rPr>
        <w:t>; and</w:t>
      </w:r>
      <w:r w:rsidR="001F2FAB" w:rsidRPr="001F2FAB">
        <w:rPr>
          <w:sz w:val="22"/>
          <w:szCs w:val="22"/>
        </w:rPr>
        <w:t xml:space="preserve"> </w:t>
      </w:r>
      <w:r w:rsidR="00845DA5" w:rsidRPr="001F2FAB">
        <w:rPr>
          <w:sz w:val="22"/>
          <w:szCs w:val="22"/>
        </w:rPr>
        <w:t>Appendix D</w:t>
      </w:r>
      <w:r w:rsidR="001F2FAB">
        <w:rPr>
          <w:sz w:val="22"/>
          <w:szCs w:val="22"/>
        </w:rPr>
        <w:t xml:space="preserve"> (</w:t>
      </w:r>
      <w:r w:rsidR="00845DA5" w:rsidRPr="001F2FAB">
        <w:rPr>
          <w:sz w:val="22"/>
          <w:szCs w:val="22"/>
        </w:rPr>
        <w:t>Common Testing Requirements</w:t>
      </w:r>
      <w:r w:rsidR="001F2FAB">
        <w:rPr>
          <w:sz w:val="22"/>
          <w:szCs w:val="22"/>
        </w:rPr>
        <w:t>)</w:t>
      </w:r>
      <w:r w:rsidR="00845DA5" w:rsidRPr="001F2FAB">
        <w:rPr>
          <w:sz w:val="22"/>
          <w:szCs w:val="22"/>
        </w:rPr>
        <w:t>.</w:t>
      </w:r>
    </w:p>
    <w:p w:rsidR="004C73A6" w:rsidRPr="00877418" w:rsidRDefault="00744DD9" w:rsidP="005B2E2A">
      <w:pPr>
        <w:numPr>
          <w:ilvl w:val="0"/>
          <w:numId w:val="4"/>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5B2E2A">
      <w:pPr>
        <w:numPr>
          <w:ilvl w:val="0"/>
          <w:numId w:val="4"/>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5B2E2A">
      <w:pPr>
        <w:numPr>
          <w:ilvl w:val="0"/>
          <w:numId w:val="4"/>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 xml:space="preserve">modified without obtaining an air </w:t>
      </w:r>
      <w:r w:rsidRPr="00D05439">
        <w:rPr>
          <w:bCs/>
          <w:sz w:val="22"/>
          <w:u w:val="single"/>
        </w:rPr>
        <w:t>construction</w:t>
      </w:r>
      <w:r w:rsidRPr="00877418">
        <w:rPr>
          <w:sz w:val="22"/>
          <w:szCs w:val="22"/>
        </w:rPr>
        <w:t xml:space="preserve"> permit from the Department.  Such permit shall be obtained prior to beginning construction or modification.  [Rules 62-210.300(1) and 62-212.300(1)(a), F.A.C.]</w:t>
      </w:r>
    </w:p>
    <w:p w:rsidR="002A1F91" w:rsidRPr="002A1F91" w:rsidRDefault="002A1F91" w:rsidP="005B2E2A">
      <w:pPr>
        <w:numPr>
          <w:ilvl w:val="0"/>
          <w:numId w:val="4"/>
        </w:numPr>
        <w:spacing w:after="120"/>
        <w:rPr>
          <w:sz w:val="22"/>
          <w:szCs w:val="22"/>
        </w:rPr>
      </w:pPr>
      <w:r w:rsidRPr="002A1F91">
        <w:rPr>
          <w:sz w:val="22"/>
          <w:szCs w:val="22"/>
          <w:u w:val="single"/>
        </w:rPr>
        <w:t>Construction and Expiration</w:t>
      </w:r>
      <w:r w:rsidR="00EA659B">
        <w:rPr>
          <w:sz w:val="22"/>
          <w:szCs w:val="22"/>
        </w:rPr>
        <w:t>:</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w:t>
      </w:r>
      <w:r w:rsidR="004F3F9B">
        <w:rPr>
          <w:sz w:val="22"/>
          <w:szCs w:val="22"/>
        </w:rPr>
        <w:t xml:space="preserve">(3) &amp; </w:t>
      </w:r>
      <w:r w:rsidRPr="002A1F91">
        <w:rPr>
          <w:sz w:val="22"/>
          <w:szCs w:val="22"/>
        </w:rPr>
        <w:t>(4), 62-4.080 &amp; 62-210.300(1), F.A.C.]</w:t>
      </w:r>
    </w:p>
    <w:p w:rsidR="00ED369A" w:rsidRPr="00877418" w:rsidRDefault="00ED369A" w:rsidP="00C64AF1">
      <w:pPr>
        <w:autoSpaceDE w:val="0"/>
        <w:autoSpaceDN w:val="0"/>
        <w:adjustRightInd w:val="0"/>
        <w:spacing w:after="120"/>
        <w:ind w:left="360"/>
        <w:rPr>
          <w:sz w:val="22"/>
          <w:szCs w:val="22"/>
        </w:rPr>
      </w:pPr>
    </w:p>
    <w:p w:rsidR="004C73A6" w:rsidRPr="00877418" w:rsidRDefault="004C73A6" w:rsidP="006E1647">
      <w:pPr>
        <w:ind w:firstLine="90"/>
        <w:rPr>
          <w:caps/>
          <w:sz w:val="22"/>
          <w:szCs w:val="22"/>
          <w:u w:val="single"/>
        </w:rPr>
        <w:sectPr w:rsidR="004C73A6" w:rsidRPr="00877418" w:rsidSect="00193EC2">
          <w:headerReference w:type="even" r:id="rId26"/>
          <w:headerReference w:type="default" r:id="rId27"/>
          <w:headerReference w:type="first" r:id="rId28"/>
          <w:pgSz w:w="12240" w:h="15840" w:code="1"/>
          <w:pgMar w:top="720" w:right="1080" w:bottom="720" w:left="1080" w:header="720" w:footer="720" w:gutter="0"/>
          <w:paperSrc w:first="15" w:other="15"/>
          <w:cols w:space="720"/>
        </w:sectPr>
      </w:pPr>
    </w:p>
    <w:p w:rsidR="004C73A6" w:rsidRDefault="004C73A6" w:rsidP="00B56CB8">
      <w:pPr>
        <w:pStyle w:val="BodyText3"/>
        <w:numPr>
          <w:ilvl w:val="12"/>
          <w:numId w:val="0"/>
        </w:numPr>
        <w:jc w:val="left"/>
        <w:rPr>
          <w:szCs w:val="22"/>
        </w:rPr>
      </w:pPr>
      <w:r w:rsidRPr="00877418">
        <w:rPr>
          <w:szCs w:val="22"/>
        </w:rPr>
        <w:t xml:space="preserve">This section of the permit addresses the following </w:t>
      </w:r>
      <w:r w:rsidRPr="007E2218">
        <w:rPr>
          <w:szCs w:val="22"/>
        </w:rPr>
        <w:t xml:space="preserve">emissions </w:t>
      </w:r>
      <w:r w:rsidR="008058D4" w:rsidRPr="007E2218">
        <w:rPr>
          <w:szCs w:val="22"/>
        </w:rPr>
        <w:t>unit</w:t>
      </w:r>
      <w:r w:rsidRPr="00877418">
        <w:rPr>
          <w:szCs w:val="22"/>
        </w:rPr>
        <w:t>.</w:t>
      </w:r>
    </w:p>
    <w:tbl>
      <w:tblPr>
        <w:tblW w:w="10227"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46"/>
        <w:gridCol w:w="9281"/>
      </w:tblGrid>
      <w:tr w:rsidR="00A54553" w:rsidRPr="00877418" w:rsidTr="00916670">
        <w:trPr>
          <w:trHeight w:val="235"/>
        </w:trPr>
        <w:tc>
          <w:tcPr>
            <w:tcW w:w="946" w:type="dxa"/>
            <w:tcBorders>
              <w:top w:val="single" w:sz="12" w:space="0" w:color="auto"/>
              <w:bottom w:val="single" w:sz="12" w:space="0" w:color="auto"/>
              <w:right w:val="single" w:sz="12" w:space="0" w:color="auto"/>
            </w:tcBorders>
            <w:shd w:val="clear" w:color="auto" w:fill="B8CCE4"/>
          </w:tcPr>
          <w:p w:rsidR="00A54553" w:rsidRPr="00652D24" w:rsidRDefault="006E7894" w:rsidP="00A54553">
            <w:pPr>
              <w:jc w:val="center"/>
              <w:rPr>
                <w:b/>
              </w:rPr>
            </w:pPr>
            <w:r>
              <w:rPr>
                <w:b/>
              </w:rPr>
              <w:t>EU</w:t>
            </w:r>
            <w:r w:rsidR="00A54553" w:rsidRPr="00652D24">
              <w:rPr>
                <w:b/>
              </w:rPr>
              <w:t xml:space="preserve"> No.</w:t>
            </w:r>
          </w:p>
        </w:tc>
        <w:tc>
          <w:tcPr>
            <w:tcW w:w="9281" w:type="dxa"/>
            <w:tcBorders>
              <w:top w:val="single" w:sz="12" w:space="0" w:color="auto"/>
              <w:left w:val="single" w:sz="12" w:space="0" w:color="auto"/>
              <w:bottom w:val="single" w:sz="12" w:space="0" w:color="auto"/>
            </w:tcBorders>
            <w:shd w:val="clear" w:color="auto" w:fill="B8CCE4"/>
          </w:tcPr>
          <w:p w:rsidR="00A54553" w:rsidRPr="00652D24" w:rsidRDefault="00A54553" w:rsidP="00FD0D32">
            <w:r w:rsidRPr="00652D24">
              <w:rPr>
                <w:b/>
              </w:rPr>
              <w:t>Emission Unit Description</w:t>
            </w:r>
          </w:p>
        </w:tc>
      </w:tr>
      <w:tr w:rsidR="00524FFF" w:rsidRPr="00877418" w:rsidTr="00980CA1">
        <w:trPr>
          <w:trHeight w:val="251"/>
        </w:trPr>
        <w:tc>
          <w:tcPr>
            <w:tcW w:w="946" w:type="dxa"/>
            <w:tcBorders>
              <w:top w:val="single" w:sz="8" w:space="0" w:color="auto"/>
              <w:bottom w:val="single" w:sz="12" w:space="0" w:color="auto"/>
              <w:right w:val="single" w:sz="12" w:space="0" w:color="auto"/>
            </w:tcBorders>
          </w:tcPr>
          <w:p w:rsidR="00524FFF" w:rsidRPr="00943262" w:rsidRDefault="00524FFF" w:rsidP="00524FFF">
            <w:pPr>
              <w:jc w:val="center"/>
            </w:pPr>
            <w:r w:rsidRPr="00943262">
              <w:t>003</w:t>
            </w:r>
          </w:p>
        </w:tc>
        <w:tc>
          <w:tcPr>
            <w:tcW w:w="9281" w:type="dxa"/>
            <w:tcBorders>
              <w:top w:val="single" w:sz="8" w:space="0" w:color="auto"/>
              <w:left w:val="single" w:sz="12" w:space="0" w:color="auto"/>
              <w:bottom w:val="single" w:sz="12" w:space="0" w:color="auto"/>
            </w:tcBorders>
          </w:tcPr>
          <w:p w:rsidR="00524FFF" w:rsidRDefault="00524FFF" w:rsidP="00524FFF">
            <w:r w:rsidRPr="00943262">
              <w:t xml:space="preserve">Two Combustion Turbines </w:t>
            </w:r>
          </w:p>
        </w:tc>
      </w:tr>
    </w:tbl>
    <w:p w:rsidR="007E2218" w:rsidRPr="007E2218" w:rsidRDefault="007F186C" w:rsidP="007E2218">
      <w:pPr>
        <w:spacing w:before="120" w:after="120"/>
        <w:rPr>
          <w:i/>
          <w:sz w:val="22"/>
        </w:rPr>
      </w:pPr>
      <w:bookmarkStart w:id="1" w:name="_Hlk490668312"/>
      <w:r>
        <w:rPr>
          <w:i/>
          <w:sz w:val="22"/>
        </w:rPr>
        <w:t>{Permitting Notes:  EU 003</w:t>
      </w:r>
      <w:r w:rsidR="009169D7">
        <w:rPr>
          <w:i/>
          <w:sz w:val="22"/>
        </w:rPr>
        <w:t xml:space="preserve"> is </w:t>
      </w:r>
      <w:r w:rsidR="007E2218" w:rsidRPr="007E2218">
        <w:rPr>
          <w:i/>
          <w:sz w:val="22"/>
        </w:rPr>
        <w:t xml:space="preserve">regulated under Rule 62-210.300, F.A.C., Permits Required.  The emissions unit </w:t>
      </w:r>
      <w:r>
        <w:rPr>
          <w:i/>
          <w:sz w:val="22"/>
        </w:rPr>
        <w:t>is</w:t>
      </w:r>
      <w:r w:rsidR="007E2218" w:rsidRPr="007E2218">
        <w:rPr>
          <w:i/>
          <w:sz w:val="22"/>
        </w:rPr>
        <w:t xml:space="preserve"> </w:t>
      </w:r>
      <w:r w:rsidR="007E2218" w:rsidRPr="007E2218">
        <w:rPr>
          <w:b/>
          <w:i/>
          <w:sz w:val="22"/>
        </w:rPr>
        <w:t>not</w:t>
      </w:r>
      <w:r w:rsidR="007E2218" w:rsidRPr="007E2218">
        <w:rPr>
          <w:i/>
          <w:sz w:val="22"/>
        </w:rPr>
        <w:t xml:space="preserve"> subject to 40 CFR 60, Subpart GG, Standards of Performance for New Stationary Gas Turbines.}</w:t>
      </w:r>
    </w:p>
    <w:p w:rsidR="00980CA1" w:rsidRPr="00241C0E" w:rsidRDefault="00980CA1" w:rsidP="00980CA1">
      <w:pPr>
        <w:spacing w:before="120" w:after="120"/>
        <w:rPr>
          <w:b/>
          <w:caps/>
          <w:sz w:val="22"/>
          <w:szCs w:val="22"/>
        </w:rPr>
      </w:pPr>
      <w:bookmarkStart w:id="2" w:name="_Hlk486319498"/>
      <w:bookmarkEnd w:id="1"/>
      <w:r w:rsidRPr="00241C0E">
        <w:rPr>
          <w:b/>
          <w:caps/>
          <w:sz w:val="22"/>
          <w:szCs w:val="22"/>
        </w:rPr>
        <w:t>PERMITS BEING MODIFIED</w:t>
      </w:r>
    </w:p>
    <w:p w:rsidR="00980CA1" w:rsidRDefault="00980CA1" w:rsidP="00980CA1">
      <w:pPr>
        <w:tabs>
          <w:tab w:val="num" w:pos="720"/>
        </w:tabs>
        <w:suppressAutoHyphens/>
        <w:spacing w:after="120"/>
        <w:rPr>
          <w:b/>
          <w:sz w:val="22"/>
        </w:rPr>
      </w:pPr>
      <w:bookmarkStart w:id="3" w:name="_Hlk514672080"/>
      <w:r w:rsidRPr="00241C0E">
        <w:rPr>
          <w:color w:val="000000"/>
          <w:sz w:val="22"/>
          <w:szCs w:val="22"/>
        </w:rPr>
        <w:t xml:space="preserve">The </w:t>
      </w:r>
      <w:r>
        <w:rPr>
          <w:color w:val="000000"/>
          <w:sz w:val="22"/>
          <w:szCs w:val="22"/>
        </w:rPr>
        <w:t xml:space="preserve">following </w:t>
      </w:r>
      <w:r w:rsidRPr="00241C0E">
        <w:rPr>
          <w:color w:val="000000"/>
          <w:sz w:val="22"/>
          <w:szCs w:val="22"/>
        </w:rPr>
        <w:t xml:space="preserve">revisions replace the </w:t>
      </w:r>
      <w:r>
        <w:rPr>
          <w:color w:val="000000"/>
          <w:sz w:val="22"/>
          <w:szCs w:val="22"/>
        </w:rPr>
        <w:t xml:space="preserve">referenced specific </w:t>
      </w:r>
      <w:r w:rsidRPr="00241C0E">
        <w:rPr>
          <w:color w:val="000000"/>
          <w:sz w:val="22"/>
          <w:szCs w:val="22"/>
        </w:rPr>
        <w:t xml:space="preserve">conditions in </w:t>
      </w:r>
      <w:r w:rsidRPr="00241C0E">
        <w:rPr>
          <w:b/>
          <w:sz w:val="22"/>
        </w:rPr>
        <w:t>Permit No</w:t>
      </w:r>
      <w:r w:rsidRPr="00A43C5E">
        <w:rPr>
          <w:b/>
          <w:sz w:val="22"/>
          <w:szCs w:val="22"/>
        </w:rPr>
        <w:t xml:space="preserve">. </w:t>
      </w:r>
      <w:r w:rsidR="00A43C5E" w:rsidRPr="00A43C5E">
        <w:rPr>
          <w:b/>
          <w:sz w:val="22"/>
        </w:rPr>
        <w:t>AC06-179848</w:t>
      </w:r>
      <w:r>
        <w:rPr>
          <w:b/>
          <w:sz w:val="22"/>
        </w:rPr>
        <w:t>.</w:t>
      </w:r>
    </w:p>
    <w:p w:rsidR="005118B5" w:rsidRPr="009A11C7" w:rsidRDefault="009A11C7" w:rsidP="009A11C7">
      <w:pPr>
        <w:numPr>
          <w:ilvl w:val="0"/>
          <w:numId w:val="15"/>
        </w:numPr>
        <w:spacing w:after="60"/>
        <w:rPr>
          <w:i/>
          <w:caps/>
          <w:sz w:val="22"/>
          <w:szCs w:val="22"/>
        </w:rPr>
      </w:pPr>
      <w:r>
        <w:rPr>
          <w:i/>
          <w:caps/>
          <w:sz w:val="22"/>
          <w:szCs w:val="22"/>
        </w:rPr>
        <w:t>S</w:t>
      </w:r>
      <w:r>
        <w:rPr>
          <w:i/>
          <w:sz w:val="22"/>
          <w:szCs w:val="22"/>
        </w:rPr>
        <w:t>pecific Condition 21</w:t>
      </w:r>
    </w:p>
    <w:p w:rsidR="009A11C7" w:rsidRDefault="009A11C7" w:rsidP="005768A3">
      <w:pPr>
        <w:ind w:left="360"/>
        <w:rPr>
          <w:sz w:val="22"/>
          <w:szCs w:val="22"/>
        </w:rPr>
      </w:pPr>
      <w:r w:rsidRPr="009A11C7">
        <w:rPr>
          <w:sz w:val="22"/>
          <w:szCs w:val="22"/>
        </w:rPr>
        <w:t xml:space="preserve">The permittee shall keep records of the type and quantity of fuel, gallons per hour of oil and million cubic feet per hour of natural gas used by each </w:t>
      </w:r>
      <w:r w:rsidRPr="005768A3">
        <w:rPr>
          <w:strike/>
          <w:sz w:val="22"/>
          <w:szCs w:val="22"/>
          <w:highlight w:val="yellow"/>
        </w:rPr>
        <w:t>bank of</w:t>
      </w:r>
      <w:r w:rsidRPr="005768A3">
        <w:rPr>
          <w:strike/>
          <w:sz w:val="22"/>
          <w:szCs w:val="22"/>
        </w:rPr>
        <w:t xml:space="preserve"> </w:t>
      </w:r>
      <w:r w:rsidRPr="009A11C7">
        <w:rPr>
          <w:sz w:val="22"/>
          <w:szCs w:val="22"/>
        </w:rPr>
        <w:t>combustion turbine</w:t>
      </w:r>
      <w:r w:rsidRPr="00CA171C">
        <w:rPr>
          <w:strike/>
          <w:sz w:val="22"/>
          <w:szCs w:val="22"/>
          <w:highlight w:val="yellow"/>
        </w:rPr>
        <w:t>s</w:t>
      </w:r>
      <w:r w:rsidRPr="009A11C7">
        <w:rPr>
          <w:sz w:val="22"/>
          <w:szCs w:val="22"/>
        </w:rPr>
        <w:t xml:space="preserve"> for at least </w:t>
      </w:r>
      <w:r w:rsidR="005768A3" w:rsidRPr="005768A3">
        <w:rPr>
          <w:strike/>
          <w:sz w:val="22"/>
          <w:szCs w:val="22"/>
          <w:highlight w:val="yellow"/>
        </w:rPr>
        <w:t>three (</w:t>
      </w:r>
      <w:proofErr w:type="gramStart"/>
      <w:r w:rsidR="005768A3" w:rsidRPr="005768A3">
        <w:rPr>
          <w:strike/>
          <w:sz w:val="22"/>
          <w:szCs w:val="22"/>
          <w:highlight w:val="yellow"/>
        </w:rPr>
        <w:t>3)</w:t>
      </w:r>
      <w:r w:rsidRPr="005768A3">
        <w:rPr>
          <w:sz w:val="22"/>
          <w:szCs w:val="22"/>
          <w:highlight w:val="yellow"/>
          <w:u w:val="double"/>
        </w:rPr>
        <w:t>five</w:t>
      </w:r>
      <w:proofErr w:type="gramEnd"/>
      <w:r w:rsidRPr="005768A3">
        <w:rPr>
          <w:sz w:val="22"/>
          <w:szCs w:val="22"/>
          <w:highlight w:val="yellow"/>
          <w:u w:val="double"/>
        </w:rPr>
        <w:t>(5) years</w:t>
      </w:r>
      <w:r w:rsidRPr="009A11C7">
        <w:rPr>
          <w:sz w:val="22"/>
          <w:szCs w:val="22"/>
        </w:rPr>
        <w:t xml:space="preserve">.  Usage shall be determined </w:t>
      </w:r>
      <w:proofErr w:type="gramStart"/>
      <w:r w:rsidRPr="009A11C7">
        <w:rPr>
          <w:sz w:val="22"/>
          <w:szCs w:val="22"/>
        </w:rPr>
        <w:t>on the basis of</w:t>
      </w:r>
      <w:proofErr w:type="gramEnd"/>
      <w:r w:rsidRPr="009A11C7">
        <w:rPr>
          <w:sz w:val="22"/>
          <w:szCs w:val="22"/>
        </w:rPr>
        <w:t xml:space="preserve"> time of operation versus total fuel consumption for each </w:t>
      </w:r>
      <w:proofErr w:type="spellStart"/>
      <w:r w:rsidRPr="005768A3">
        <w:rPr>
          <w:strike/>
          <w:sz w:val="22"/>
          <w:szCs w:val="22"/>
          <w:highlight w:val="yellow"/>
        </w:rPr>
        <w:t>bank</w:t>
      </w:r>
      <w:r w:rsidR="005768A3" w:rsidRPr="005768A3">
        <w:rPr>
          <w:sz w:val="22"/>
          <w:szCs w:val="22"/>
          <w:highlight w:val="yellow"/>
          <w:u w:val="double"/>
        </w:rPr>
        <w:t>turbine</w:t>
      </w:r>
      <w:proofErr w:type="spellEnd"/>
      <w:r w:rsidR="005768A3">
        <w:rPr>
          <w:sz w:val="22"/>
          <w:szCs w:val="22"/>
        </w:rPr>
        <w:t>.</w:t>
      </w:r>
    </w:p>
    <w:p w:rsidR="005768A3" w:rsidRPr="009A11C7" w:rsidRDefault="005768A3" w:rsidP="005768A3">
      <w:pPr>
        <w:spacing w:after="120"/>
        <w:ind w:left="360"/>
        <w:rPr>
          <w:sz w:val="22"/>
          <w:szCs w:val="22"/>
        </w:rPr>
      </w:pPr>
      <w:r>
        <w:rPr>
          <w:sz w:val="22"/>
          <w:szCs w:val="22"/>
        </w:rPr>
        <w:t>[</w:t>
      </w:r>
      <w:bookmarkStart w:id="4" w:name="_Hlk515980354"/>
      <w:r w:rsidR="00A60DBD" w:rsidRPr="00130A57">
        <w:rPr>
          <w:sz w:val="22"/>
          <w:szCs w:val="22"/>
          <w:highlight w:val="yellow"/>
          <w:u w:val="double"/>
        </w:rPr>
        <w:t>Rule 62-213.440(1)(b)2, F.A.C</w:t>
      </w:r>
      <w:r w:rsidRPr="00130A57">
        <w:rPr>
          <w:sz w:val="22"/>
          <w:szCs w:val="22"/>
          <w:highlight w:val="yellow"/>
          <w:u w:val="double"/>
        </w:rPr>
        <w:t>.</w:t>
      </w:r>
      <w:bookmarkEnd w:id="4"/>
      <w:r w:rsidRPr="00130A57">
        <w:rPr>
          <w:sz w:val="22"/>
          <w:szCs w:val="22"/>
          <w:highlight w:val="yellow"/>
          <w:u w:val="double"/>
        </w:rPr>
        <w:t xml:space="preserve">; Permit </w:t>
      </w:r>
      <w:r w:rsidRPr="005768A3">
        <w:rPr>
          <w:sz w:val="22"/>
          <w:szCs w:val="22"/>
          <w:highlight w:val="yellow"/>
          <w:u w:val="double"/>
        </w:rPr>
        <w:t>No.</w:t>
      </w:r>
      <w:r>
        <w:rPr>
          <w:sz w:val="22"/>
          <w:szCs w:val="22"/>
        </w:rPr>
        <w:t xml:space="preserve"> </w:t>
      </w:r>
      <w:r w:rsidRPr="005768A3">
        <w:rPr>
          <w:sz w:val="22"/>
          <w:szCs w:val="22"/>
        </w:rPr>
        <w:t>AC06-</w:t>
      </w:r>
      <w:proofErr w:type="gramStart"/>
      <w:r w:rsidRPr="005768A3">
        <w:rPr>
          <w:sz w:val="22"/>
          <w:szCs w:val="22"/>
        </w:rPr>
        <w:t>179848</w:t>
      </w:r>
      <w:r w:rsidRPr="005768A3">
        <w:rPr>
          <w:sz w:val="22"/>
          <w:szCs w:val="22"/>
          <w:highlight w:val="yellow"/>
          <w:u w:val="double"/>
        </w:rPr>
        <w:t>;</w:t>
      </w:r>
      <w:r w:rsidRPr="005768A3">
        <w:rPr>
          <w:strike/>
          <w:sz w:val="22"/>
          <w:szCs w:val="22"/>
          <w:highlight w:val="yellow"/>
        </w:rPr>
        <w:t>,</w:t>
      </w:r>
      <w:proofErr w:type="gramEnd"/>
      <w:r w:rsidRPr="005768A3">
        <w:rPr>
          <w:strike/>
          <w:sz w:val="22"/>
          <w:szCs w:val="22"/>
          <w:highlight w:val="yellow"/>
        </w:rPr>
        <w:t xml:space="preserve"> Specific Condition 21</w:t>
      </w:r>
      <w:r w:rsidRPr="001B0C05">
        <w:rPr>
          <w:sz w:val="22"/>
          <w:szCs w:val="22"/>
          <w:highlight w:val="yellow"/>
          <w:u w:val="double"/>
        </w:rPr>
        <w:t>and</w:t>
      </w:r>
      <w:r>
        <w:rPr>
          <w:sz w:val="22"/>
          <w:szCs w:val="22"/>
          <w:highlight w:val="yellow"/>
          <w:u w:val="double"/>
        </w:rPr>
        <w:t>,</w:t>
      </w:r>
      <w:r w:rsidRPr="00A43C5E">
        <w:rPr>
          <w:sz w:val="22"/>
          <w:szCs w:val="22"/>
          <w:highlight w:val="yellow"/>
          <w:u w:val="double"/>
        </w:rPr>
        <w:t xml:space="preserve"> Application No. </w:t>
      </w:r>
      <w:bookmarkStart w:id="5" w:name="_Hlk515980379"/>
      <w:r w:rsidRPr="00A43C5E">
        <w:rPr>
          <w:sz w:val="22"/>
          <w:szCs w:val="22"/>
          <w:highlight w:val="yellow"/>
          <w:u w:val="double"/>
        </w:rPr>
        <w:t>0110037-018-AC</w:t>
      </w:r>
      <w:bookmarkEnd w:id="5"/>
      <w:r>
        <w:rPr>
          <w:sz w:val="22"/>
          <w:szCs w:val="22"/>
        </w:rPr>
        <w:t>]</w:t>
      </w:r>
    </w:p>
    <w:p w:rsidR="00980CA1" w:rsidRPr="00A43C5E" w:rsidRDefault="00980CA1" w:rsidP="009A11C7">
      <w:pPr>
        <w:numPr>
          <w:ilvl w:val="0"/>
          <w:numId w:val="15"/>
        </w:numPr>
        <w:spacing w:after="60"/>
        <w:rPr>
          <w:i/>
          <w:caps/>
          <w:sz w:val="22"/>
          <w:szCs w:val="22"/>
        </w:rPr>
      </w:pPr>
      <w:r w:rsidRPr="00A43C5E">
        <w:rPr>
          <w:i/>
          <w:sz w:val="22"/>
          <w:szCs w:val="22"/>
        </w:rPr>
        <w:t>Specific Condition 2</w:t>
      </w:r>
      <w:r w:rsidR="00A43C5E" w:rsidRPr="00A43C5E">
        <w:rPr>
          <w:i/>
          <w:sz w:val="22"/>
          <w:szCs w:val="22"/>
        </w:rPr>
        <w:t>6</w:t>
      </w:r>
      <w:bookmarkEnd w:id="3"/>
    </w:p>
    <w:bookmarkEnd w:id="2"/>
    <w:p w:rsidR="00980CA1" w:rsidRPr="00A43C5E" w:rsidRDefault="00A43C5E" w:rsidP="00980CA1">
      <w:pPr>
        <w:suppressAutoHyphens/>
        <w:spacing w:after="120"/>
        <w:ind w:left="360"/>
        <w:rPr>
          <w:sz w:val="22"/>
          <w:szCs w:val="22"/>
          <w:u w:val="single"/>
        </w:rPr>
      </w:pPr>
      <w:r w:rsidRPr="005C0216">
        <w:rPr>
          <w:sz w:val="22"/>
          <w:szCs w:val="22"/>
          <w:highlight w:val="yellow"/>
          <w:u w:val="double"/>
        </w:rPr>
        <w:t>VOC</w:t>
      </w:r>
      <w:r w:rsidR="00BB34ED" w:rsidRPr="005C0216">
        <w:rPr>
          <w:sz w:val="22"/>
          <w:szCs w:val="22"/>
          <w:highlight w:val="yellow"/>
          <w:u w:val="double"/>
        </w:rPr>
        <w:t xml:space="preserve"> E</w:t>
      </w:r>
      <w:r w:rsidR="00BB34ED" w:rsidRPr="00B377A6">
        <w:rPr>
          <w:sz w:val="22"/>
          <w:szCs w:val="22"/>
          <w:highlight w:val="yellow"/>
          <w:u w:val="double"/>
        </w:rPr>
        <w:t>missions Cap</w:t>
      </w:r>
      <w:r w:rsidRPr="00A43C5E">
        <w:rPr>
          <w:sz w:val="22"/>
          <w:szCs w:val="22"/>
        </w:rPr>
        <w:t>.  The total VOC emissions from all emissions units at this facility (</w:t>
      </w:r>
      <w:proofErr w:type="gramStart"/>
      <w:r w:rsidRPr="00A43C5E">
        <w:rPr>
          <w:sz w:val="22"/>
          <w:szCs w:val="22"/>
        </w:rPr>
        <w:t>with the exception of</w:t>
      </w:r>
      <w:proofErr w:type="gramEnd"/>
      <w:r w:rsidRPr="00A43C5E">
        <w:rPr>
          <w:sz w:val="22"/>
          <w:szCs w:val="22"/>
        </w:rPr>
        <w:t xml:space="preserve"> </w:t>
      </w:r>
      <w:r w:rsidR="009F4942" w:rsidRPr="0056336D">
        <w:rPr>
          <w:sz w:val="22"/>
          <w:szCs w:val="22"/>
          <w:highlight w:val="yellow"/>
          <w:u w:val="double"/>
        </w:rPr>
        <w:t>Unit 6</w:t>
      </w:r>
      <w:r w:rsidR="0056336D" w:rsidRPr="0056336D">
        <w:rPr>
          <w:sz w:val="22"/>
          <w:szCs w:val="22"/>
          <w:highlight w:val="yellow"/>
          <w:u w:val="double"/>
        </w:rPr>
        <w:t xml:space="preserve"> </w:t>
      </w:r>
      <w:r w:rsidR="00BE6F64">
        <w:rPr>
          <w:sz w:val="22"/>
          <w:szCs w:val="22"/>
          <w:highlight w:val="yellow"/>
          <w:u w:val="double"/>
        </w:rPr>
        <w:t>(EU 046 – EU 049, and EU 053)</w:t>
      </w:r>
      <w:r w:rsidR="00EA55BE">
        <w:rPr>
          <w:sz w:val="22"/>
          <w:szCs w:val="22"/>
          <w:highlight w:val="yellow"/>
          <w:u w:val="double"/>
        </w:rPr>
        <w:t xml:space="preserve"> </w:t>
      </w:r>
      <w:r w:rsidR="0056336D" w:rsidRPr="0056336D">
        <w:rPr>
          <w:sz w:val="22"/>
          <w:szCs w:val="22"/>
          <w:highlight w:val="yellow"/>
          <w:u w:val="double"/>
        </w:rPr>
        <w:t>and</w:t>
      </w:r>
      <w:r w:rsidR="0056336D">
        <w:rPr>
          <w:sz w:val="22"/>
          <w:szCs w:val="22"/>
        </w:rPr>
        <w:t xml:space="preserve"> </w:t>
      </w:r>
      <w:r w:rsidRPr="00A43C5E">
        <w:rPr>
          <w:sz w:val="22"/>
          <w:szCs w:val="22"/>
        </w:rPr>
        <w:t>the two combined-cycle units, Unit 4 and Unit 5</w:t>
      </w:r>
      <w:r w:rsidR="00BE6F64">
        <w:rPr>
          <w:sz w:val="22"/>
          <w:szCs w:val="22"/>
        </w:rPr>
        <w:t xml:space="preserve"> </w:t>
      </w:r>
      <w:r w:rsidR="00BE6F64" w:rsidRPr="00B377A6">
        <w:rPr>
          <w:sz w:val="22"/>
          <w:szCs w:val="22"/>
          <w:highlight w:val="yellow"/>
          <w:u w:val="double"/>
        </w:rPr>
        <w:t>(EU 035 – EU 038)</w:t>
      </w:r>
      <w:r w:rsidRPr="00716F08">
        <w:rPr>
          <w:strike/>
          <w:sz w:val="22"/>
          <w:szCs w:val="22"/>
          <w:highlight w:val="yellow"/>
        </w:rPr>
        <w:t>)</w:t>
      </w:r>
      <w:r w:rsidRPr="00B377A6">
        <w:rPr>
          <w:strike/>
          <w:sz w:val="22"/>
          <w:szCs w:val="22"/>
          <w:highlight w:val="yellow"/>
        </w:rPr>
        <w:t>, that are excluded from this specific condition</w:t>
      </w:r>
      <w:r w:rsidRPr="00A43C5E">
        <w:rPr>
          <w:sz w:val="22"/>
          <w:szCs w:val="22"/>
        </w:rPr>
        <w:t>) shall not exceed 99.92 tons per year.  [</w:t>
      </w:r>
      <w:r w:rsidRPr="00A43C5E">
        <w:rPr>
          <w:sz w:val="22"/>
          <w:szCs w:val="22"/>
          <w:highlight w:val="yellow"/>
          <w:u w:val="double"/>
        </w:rPr>
        <w:t>Permit No</w:t>
      </w:r>
      <w:r w:rsidR="001B0C05">
        <w:rPr>
          <w:sz w:val="22"/>
          <w:szCs w:val="22"/>
          <w:highlight w:val="yellow"/>
          <w:u w:val="double"/>
        </w:rPr>
        <w:t>s</w:t>
      </w:r>
      <w:r w:rsidRPr="00A43C5E">
        <w:rPr>
          <w:sz w:val="22"/>
          <w:szCs w:val="22"/>
          <w:highlight w:val="yellow"/>
          <w:u w:val="double"/>
        </w:rPr>
        <w:t>.</w:t>
      </w:r>
      <w:r>
        <w:rPr>
          <w:sz w:val="22"/>
          <w:szCs w:val="22"/>
        </w:rPr>
        <w:t xml:space="preserve"> </w:t>
      </w:r>
      <w:r w:rsidRPr="00A43C5E">
        <w:rPr>
          <w:sz w:val="22"/>
          <w:szCs w:val="22"/>
        </w:rPr>
        <w:t xml:space="preserve">AC06-179848, </w:t>
      </w:r>
      <w:r w:rsidRPr="00A43C5E">
        <w:rPr>
          <w:strike/>
          <w:sz w:val="22"/>
          <w:szCs w:val="22"/>
          <w:highlight w:val="yellow"/>
        </w:rPr>
        <w:t xml:space="preserve">Specific Condition 26. and </w:t>
      </w:r>
      <w:r w:rsidR="001B0C05" w:rsidRPr="001B0C05">
        <w:rPr>
          <w:sz w:val="22"/>
          <w:szCs w:val="22"/>
          <w:highlight w:val="yellow"/>
          <w:u w:val="double"/>
        </w:rPr>
        <w:t>&amp;</w:t>
      </w:r>
      <w:r w:rsidR="001B0C05" w:rsidRPr="001B0C05">
        <w:rPr>
          <w:sz w:val="22"/>
          <w:szCs w:val="22"/>
          <w:u w:val="double"/>
        </w:rPr>
        <w:t xml:space="preserve"> </w:t>
      </w:r>
      <w:r w:rsidRPr="001B0C05">
        <w:rPr>
          <w:sz w:val="22"/>
          <w:szCs w:val="22"/>
        </w:rPr>
        <w:t>AO06-230614</w:t>
      </w:r>
      <w:r w:rsidRPr="00A43C5E">
        <w:rPr>
          <w:strike/>
          <w:sz w:val="22"/>
          <w:szCs w:val="22"/>
          <w:highlight w:val="yellow"/>
        </w:rPr>
        <w:t>, Specific Condition 12</w:t>
      </w:r>
      <w:proofErr w:type="gramStart"/>
      <w:r w:rsidRPr="00A43C5E">
        <w:rPr>
          <w:strike/>
          <w:sz w:val="22"/>
          <w:szCs w:val="22"/>
          <w:highlight w:val="yellow"/>
        </w:rPr>
        <w:t>.</w:t>
      </w:r>
      <w:r>
        <w:rPr>
          <w:strike/>
          <w:sz w:val="22"/>
          <w:szCs w:val="22"/>
        </w:rPr>
        <w:t xml:space="preserve"> </w:t>
      </w:r>
      <w:r w:rsidR="001B0C05" w:rsidRPr="001B0C05">
        <w:rPr>
          <w:sz w:val="22"/>
          <w:szCs w:val="22"/>
          <w:highlight w:val="yellow"/>
          <w:u w:val="double"/>
        </w:rPr>
        <w:t>;</w:t>
      </w:r>
      <w:proofErr w:type="gramEnd"/>
      <w:r w:rsidR="001B0C05" w:rsidRPr="001B0C05">
        <w:rPr>
          <w:sz w:val="22"/>
          <w:szCs w:val="22"/>
          <w:highlight w:val="yellow"/>
          <w:u w:val="double"/>
        </w:rPr>
        <w:t xml:space="preserve"> a</w:t>
      </w:r>
      <w:r w:rsidRPr="001B0C05">
        <w:rPr>
          <w:sz w:val="22"/>
          <w:szCs w:val="22"/>
          <w:highlight w:val="yellow"/>
          <w:u w:val="double"/>
        </w:rPr>
        <w:t>nd</w:t>
      </w:r>
      <w:r w:rsidR="001B0C05">
        <w:rPr>
          <w:sz w:val="22"/>
          <w:szCs w:val="22"/>
          <w:highlight w:val="yellow"/>
          <w:u w:val="double"/>
        </w:rPr>
        <w:t>,</w:t>
      </w:r>
      <w:r w:rsidRPr="00A43C5E">
        <w:rPr>
          <w:sz w:val="22"/>
          <w:szCs w:val="22"/>
          <w:highlight w:val="yellow"/>
          <w:u w:val="double"/>
        </w:rPr>
        <w:t xml:space="preserve"> </w:t>
      </w:r>
      <w:bookmarkStart w:id="6" w:name="_Hlk514660439"/>
      <w:r w:rsidRPr="00A43C5E">
        <w:rPr>
          <w:sz w:val="22"/>
          <w:szCs w:val="22"/>
          <w:highlight w:val="yellow"/>
          <w:u w:val="double"/>
        </w:rPr>
        <w:t>Application No. 0110037-018-AC</w:t>
      </w:r>
      <w:bookmarkEnd w:id="6"/>
      <w:r w:rsidRPr="00A43C5E">
        <w:rPr>
          <w:sz w:val="22"/>
          <w:szCs w:val="22"/>
        </w:rPr>
        <w:t>]</w:t>
      </w:r>
    </w:p>
    <w:p w:rsidR="009C516A" w:rsidRPr="00845DA5" w:rsidRDefault="009C516A" w:rsidP="009C516A">
      <w:pPr>
        <w:spacing w:after="120"/>
        <w:rPr>
          <w:sz w:val="22"/>
          <w:szCs w:val="22"/>
        </w:rPr>
      </w:pPr>
    </w:p>
    <w:p w:rsidR="004C73A6" w:rsidRPr="00845DA5" w:rsidRDefault="004C73A6" w:rsidP="006E1647">
      <w:pPr>
        <w:pStyle w:val="BodyText3"/>
        <w:numPr>
          <w:ilvl w:val="12"/>
          <w:numId w:val="0"/>
        </w:numPr>
        <w:spacing w:after="0"/>
        <w:jc w:val="left"/>
        <w:rPr>
          <w:szCs w:val="22"/>
        </w:rPr>
        <w:sectPr w:rsidR="004C73A6" w:rsidRPr="00845DA5" w:rsidSect="00193EC2">
          <w:headerReference w:type="even" r:id="rId29"/>
          <w:headerReference w:type="default" r:id="rId30"/>
          <w:headerReference w:type="first" r:id="rId31"/>
          <w:pgSz w:w="12240" w:h="15840" w:code="1"/>
          <w:pgMar w:top="720" w:right="1080" w:bottom="720" w:left="1080" w:header="720" w:footer="720" w:gutter="0"/>
          <w:paperSrc w:first="15" w:other="15"/>
          <w:cols w:space="720"/>
        </w:sectPr>
      </w:pPr>
    </w:p>
    <w:p w:rsidR="009C516A" w:rsidRDefault="009C516A" w:rsidP="009C516A">
      <w:pPr>
        <w:pStyle w:val="BodyText3"/>
        <w:numPr>
          <w:ilvl w:val="12"/>
          <w:numId w:val="0"/>
        </w:numPr>
        <w:jc w:val="left"/>
        <w:rPr>
          <w:szCs w:val="22"/>
        </w:rPr>
      </w:pPr>
      <w:bookmarkStart w:id="7" w:name="_Hlk514664535"/>
      <w:r w:rsidRPr="00877418">
        <w:rPr>
          <w:szCs w:val="22"/>
        </w:rPr>
        <w:t xml:space="preserve">This section of the permit addresses the following </w:t>
      </w:r>
      <w:r w:rsidRPr="002376C2">
        <w:rPr>
          <w:szCs w:val="22"/>
        </w:rPr>
        <w:t>emissions units.</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9C516A" w:rsidRPr="00877418" w:rsidTr="00916670">
        <w:tc>
          <w:tcPr>
            <w:tcW w:w="940" w:type="dxa"/>
            <w:tcBorders>
              <w:top w:val="single" w:sz="12" w:space="0" w:color="auto"/>
              <w:bottom w:val="single" w:sz="12" w:space="0" w:color="auto"/>
              <w:right w:val="single" w:sz="12" w:space="0" w:color="auto"/>
            </w:tcBorders>
            <w:shd w:val="clear" w:color="auto" w:fill="B8CCE4"/>
          </w:tcPr>
          <w:p w:rsidR="009C516A" w:rsidRPr="00652D24" w:rsidRDefault="006E7894" w:rsidP="00CE74DE">
            <w:pPr>
              <w:jc w:val="center"/>
              <w:rPr>
                <w:b/>
              </w:rPr>
            </w:pPr>
            <w:r>
              <w:rPr>
                <w:b/>
              </w:rPr>
              <w:t>EU</w:t>
            </w:r>
            <w:r w:rsidR="009C516A" w:rsidRPr="00652D24">
              <w:rPr>
                <w:b/>
              </w:rPr>
              <w:t xml:space="preserve"> No.</w:t>
            </w:r>
          </w:p>
        </w:tc>
        <w:tc>
          <w:tcPr>
            <w:tcW w:w="9214" w:type="dxa"/>
            <w:tcBorders>
              <w:top w:val="single" w:sz="12" w:space="0" w:color="auto"/>
              <w:left w:val="single" w:sz="12" w:space="0" w:color="auto"/>
              <w:bottom w:val="single" w:sz="12" w:space="0" w:color="auto"/>
            </w:tcBorders>
            <w:shd w:val="clear" w:color="auto" w:fill="B8CCE4"/>
          </w:tcPr>
          <w:p w:rsidR="009C516A" w:rsidRPr="00652D24" w:rsidRDefault="009C516A" w:rsidP="00CE74DE">
            <w:r w:rsidRPr="00652D24">
              <w:rPr>
                <w:b/>
              </w:rPr>
              <w:t>Emission Unit Description</w:t>
            </w:r>
          </w:p>
        </w:tc>
      </w:tr>
      <w:tr w:rsidR="0056336D" w:rsidRPr="00877418" w:rsidTr="003A645B">
        <w:tc>
          <w:tcPr>
            <w:tcW w:w="940" w:type="dxa"/>
            <w:tcBorders>
              <w:top w:val="single" w:sz="12" w:space="0" w:color="auto"/>
              <w:left w:val="single" w:sz="12" w:space="0" w:color="auto"/>
              <w:bottom w:val="single" w:sz="6" w:space="0" w:color="auto"/>
              <w:right w:val="single" w:sz="12" w:space="0" w:color="auto"/>
            </w:tcBorders>
          </w:tcPr>
          <w:p w:rsidR="0056336D" w:rsidRDefault="0056336D" w:rsidP="0056336D">
            <w:pPr>
              <w:jc w:val="center"/>
            </w:pPr>
            <w:r>
              <w:t>035</w:t>
            </w:r>
          </w:p>
        </w:tc>
        <w:tc>
          <w:tcPr>
            <w:tcW w:w="9214" w:type="dxa"/>
            <w:tcBorders>
              <w:top w:val="single" w:sz="12" w:space="0" w:color="auto"/>
              <w:left w:val="single" w:sz="12" w:space="0" w:color="auto"/>
              <w:bottom w:val="single" w:sz="6" w:space="0" w:color="auto"/>
              <w:right w:val="single" w:sz="12" w:space="0" w:color="auto"/>
            </w:tcBorders>
          </w:tcPr>
          <w:p w:rsidR="0056336D" w:rsidRDefault="0056336D" w:rsidP="0056336D">
            <w:r>
              <w:t>Combined-Cycle Combustion Turbine with Heat Recovery Steam Generator (CT 4A)</w:t>
            </w:r>
          </w:p>
        </w:tc>
      </w:tr>
      <w:tr w:rsidR="0056336D" w:rsidRPr="00877418" w:rsidTr="003A645B">
        <w:tc>
          <w:tcPr>
            <w:tcW w:w="940" w:type="dxa"/>
            <w:tcBorders>
              <w:top w:val="single" w:sz="6" w:space="0" w:color="auto"/>
              <w:left w:val="single" w:sz="12" w:space="0" w:color="auto"/>
              <w:bottom w:val="single" w:sz="6" w:space="0" w:color="auto"/>
              <w:right w:val="single" w:sz="12" w:space="0" w:color="auto"/>
            </w:tcBorders>
          </w:tcPr>
          <w:p w:rsidR="0056336D" w:rsidRDefault="0056336D" w:rsidP="0056336D">
            <w:pPr>
              <w:jc w:val="center"/>
            </w:pPr>
            <w:r>
              <w:t>036</w:t>
            </w:r>
          </w:p>
        </w:tc>
        <w:tc>
          <w:tcPr>
            <w:tcW w:w="9214" w:type="dxa"/>
            <w:tcBorders>
              <w:top w:val="single" w:sz="6" w:space="0" w:color="auto"/>
              <w:left w:val="single" w:sz="12" w:space="0" w:color="auto"/>
              <w:bottom w:val="single" w:sz="6" w:space="0" w:color="auto"/>
              <w:right w:val="single" w:sz="12" w:space="0" w:color="auto"/>
            </w:tcBorders>
          </w:tcPr>
          <w:p w:rsidR="0056336D" w:rsidRDefault="0056336D" w:rsidP="0056336D">
            <w:r>
              <w:t>Combined-Cycle Combustion Turbine with Heat Recovery Steam Generator (CT 4B)</w:t>
            </w:r>
          </w:p>
        </w:tc>
      </w:tr>
      <w:tr w:rsidR="0056336D" w:rsidRPr="00877418" w:rsidTr="003A645B">
        <w:tc>
          <w:tcPr>
            <w:tcW w:w="940" w:type="dxa"/>
            <w:tcBorders>
              <w:top w:val="single" w:sz="6" w:space="0" w:color="auto"/>
              <w:left w:val="single" w:sz="12" w:space="0" w:color="auto"/>
              <w:bottom w:val="single" w:sz="6" w:space="0" w:color="auto"/>
              <w:right w:val="single" w:sz="12" w:space="0" w:color="auto"/>
            </w:tcBorders>
          </w:tcPr>
          <w:p w:rsidR="0056336D" w:rsidRDefault="0056336D" w:rsidP="0056336D">
            <w:pPr>
              <w:jc w:val="center"/>
            </w:pPr>
            <w:r>
              <w:t>037</w:t>
            </w:r>
          </w:p>
        </w:tc>
        <w:tc>
          <w:tcPr>
            <w:tcW w:w="9214" w:type="dxa"/>
            <w:tcBorders>
              <w:top w:val="single" w:sz="6" w:space="0" w:color="auto"/>
              <w:left w:val="single" w:sz="12" w:space="0" w:color="auto"/>
              <w:bottom w:val="single" w:sz="6" w:space="0" w:color="auto"/>
              <w:right w:val="single" w:sz="12" w:space="0" w:color="auto"/>
            </w:tcBorders>
          </w:tcPr>
          <w:p w:rsidR="0056336D" w:rsidRDefault="0056336D" w:rsidP="0056336D">
            <w:r>
              <w:t>Combined-Cycle Combustion Turbine with Heat Recovery Steam Generator (CT 5A)</w:t>
            </w:r>
          </w:p>
        </w:tc>
      </w:tr>
      <w:tr w:rsidR="0056336D" w:rsidRPr="00877418" w:rsidTr="003A645B">
        <w:tc>
          <w:tcPr>
            <w:tcW w:w="940" w:type="dxa"/>
            <w:tcBorders>
              <w:top w:val="single" w:sz="6" w:space="0" w:color="auto"/>
              <w:left w:val="single" w:sz="12" w:space="0" w:color="auto"/>
              <w:bottom w:val="single" w:sz="12" w:space="0" w:color="auto"/>
              <w:right w:val="single" w:sz="12" w:space="0" w:color="auto"/>
            </w:tcBorders>
          </w:tcPr>
          <w:p w:rsidR="0056336D" w:rsidRDefault="0056336D" w:rsidP="0056336D">
            <w:pPr>
              <w:jc w:val="center"/>
            </w:pPr>
            <w:r>
              <w:t>038</w:t>
            </w:r>
          </w:p>
        </w:tc>
        <w:tc>
          <w:tcPr>
            <w:tcW w:w="9214" w:type="dxa"/>
            <w:tcBorders>
              <w:top w:val="single" w:sz="6" w:space="0" w:color="auto"/>
              <w:left w:val="single" w:sz="12" w:space="0" w:color="auto"/>
              <w:bottom w:val="single" w:sz="12" w:space="0" w:color="auto"/>
              <w:right w:val="single" w:sz="12" w:space="0" w:color="auto"/>
            </w:tcBorders>
          </w:tcPr>
          <w:p w:rsidR="0056336D" w:rsidRDefault="0056336D" w:rsidP="0056336D">
            <w:r>
              <w:t>Combined-Cycle Combustion Turbine with Heat Recovery Steam Generator (CT 5B)</w:t>
            </w:r>
          </w:p>
        </w:tc>
      </w:tr>
    </w:tbl>
    <w:bookmarkEnd w:id="7"/>
    <w:p w:rsidR="00322E0A" w:rsidRPr="00455762" w:rsidRDefault="00C25F86" w:rsidP="00322E0A">
      <w:pPr>
        <w:spacing w:before="120" w:after="120"/>
        <w:rPr>
          <w:b/>
          <w:i/>
          <w:sz w:val="22"/>
          <w:szCs w:val="22"/>
        </w:rPr>
      </w:pPr>
      <w:r w:rsidRPr="00C25F86">
        <w:rPr>
          <w:i/>
          <w:sz w:val="22"/>
          <w:szCs w:val="22"/>
        </w:rPr>
        <w:t>{Permitting Note:  The</w:t>
      </w:r>
      <w:r>
        <w:rPr>
          <w:i/>
          <w:sz w:val="22"/>
          <w:szCs w:val="22"/>
        </w:rPr>
        <w:t>se</w:t>
      </w:r>
      <w:r w:rsidRPr="00C25F86">
        <w:rPr>
          <w:i/>
          <w:sz w:val="22"/>
          <w:szCs w:val="22"/>
        </w:rPr>
        <w:t xml:space="preserve"> emissions units are regulated under Acid Rain, Phase II; NSPS - 40 CFR 60, Subpart GG, Standards of Performance for Stationary Gas Turbines, adopted and incorporated by reference in Rule 62-204.800, F.A.C; PSD-FL-145, Prevention of Significant Deterioration (PSD), in Rule 62-212.400, F.A.C.; and Best Available Control Technology (BACT), in Rule 62-212.410, F.A.C.}</w:t>
      </w:r>
    </w:p>
    <w:p w:rsidR="00A25C44" w:rsidRPr="00241C0E" w:rsidRDefault="00A25C44" w:rsidP="00A25C44">
      <w:pPr>
        <w:spacing w:before="120" w:after="120"/>
        <w:rPr>
          <w:b/>
          <w:caps/>
          <w:sz w:val="22"/>
          <w:szCs w:val="22"/>
        </w:rPr>
      </w:pPr>
      <w:r w:rsidRPr="00241C0E">
        <w:rPr>
          <w:b/>
          <w:caps/>
          <w:sz w:val="22"/>
          <w:szCs w:val="22"/>
        </w:rPr>
        <w:t>PERMITS BEING MODIFIED</w:t>
      </w:r>
    </w:p>
    <w:p w:rsidR="00EC6514" w:rsidRDefault="00A25C44" w:rsidP="00A25C44">
      <w:pPr>
        <w:tabs>
          <w:tab w:val="num" w:pos="720"/>
        </w:tabs>
        <w:suppressAutoHyphens/>
        <w:spacing w:after="120"/>
        <w:rPr>
          <w:b/>
          <w:sz w:val="22"/>
        </w:rPr>
      </w:pPr>
      <w:r w:rsidRPr="00241C0E">
        <w:rPr>
          <w:color w:val="000000"/>
          <w:sz w:val="22"/>
          <w:szCs w:val="22"/>
        </w:rPr>
        <w:t xml:space="preserve">The </w:t>
      </w:r>
      <w:r>
        <w:rPr>
          <w:color w:val="000000"/>
          <w:sz w:val="22"/>
          <w:szCs w:val="22"/>
        </w:rPr>
        <w:t xml:space="preserve">following </w:t>
      </w:r>
      <w:r w:rsidR="00B67E43">
        <w:rPr>
          <w:color w:val="000000"/>
          <w:sz w:val="22"/>
          <w:szCs w:val="22"/>
        </w:rPr>
        <w:t>revision</w:t>
      </w:r>
      <w:r w:rsidRPr="00241C0E">
        <w:rPr>
          <w:color w:val="000000"/>
          <w:sz w:val="22"/>
          <w:szCs w:val="22"/>
        </w:rPr>
        <w:t xml:space="preserve"> replace</w:t>
      </w:r>
      <w:r w:rsidR="00B67E43">
        <w:rPr>
          <w:color w:val="000000"/>
          <w:sz w:val="22"/>
          <w:szCs w:val="22"/>
        </w:rPr>
        <w:t>s</w:t>
      </w:r>
      <w:r w:rsidRPr="00241C0E">
        <w:rPr>
          <w:color w:val="000000"/>
          <w:sz w:val="22"/>
          <w:szCs w:val="22"/>
        </w:rPr>
        <w:t xml:space="preserve"> the </w:t>
      </w:r>
      <w:r>
        <w:rPr>
          <w:color w:val="000000"/>
          <w:sz w:val="22"/>
          <w:szCs w:val="22"/>
        </w:rPr>
        <w:t xml:space="preserve">referenced specific </w:t>
      </w:r>
      <w:r w:rsidR="00B67E43">
        <w:rPr>
          <w:color w:val="000000"/>
          <w:sz w:val="22"/>
          <w:szCs w:val="22"/>
        </w:rPr>
        <w:t>condition</w:t>
      </w:r>
      <w:r w:rsidRPr="00241C0E">
        <w:rPr>
          <w:color w:val="000000"/>
          <w:sz w:val="22"/>
          <w:szCs w:val="22"/>
        </w:rPr>
        <w:t xml:space="preserve"> in </w:t>
      </w:r>
      <w:r w:rsidR="00190FF5">
        <w:rPr>
          <w:b/>
          <w:sz w:val="22"/>
        </w:rPr>
        <w:t>PSD-FL-145:</w:t>
      </w:r>
    </w:p>
    <w:p w:rsidR="0009297F" w:rsidRPr="009A11C7" w:rsidRDefault="0009297F" w:rsidP="009A11C7">
      <w:pPr>
        <w:numPr>
          <w:ilvl w:val="0"/>
          <w:numId w:val="22"/>
        </w:numPr>
        <w:spacing w:after="60"/>
        <w:rPr>
          <w:sz w:val="22"/>
        </w:rPr>
      </w:pPr>
      <w:r w:rsidRPr="009A11C7">
        <w:rPr>
          <w:i/>
          <w:sz w:val="22"/>
          <w:szCs w:val="22"/>
        </w:rPr>
        <w:t>Specific Condition 10</w:t>
      </w:r>
    </w:p>
    <w:p w:rsidR="0009297F" w:rsidRDefault="0009297F" w:rsidP="001016E1">
      <w:pPr>
        <w:spacing w:after="120"/>
        <w:ind w:left="360"/>
        <w:rPr>
          <w:sz w:val="22"/>
          <w:szCs w:val="22"/>
        </w:rPr>
      </w:pPr>
      <w:r w:rsidRPr="000035EE">
        <w:rPr>
          <w:sz w:val="22"/>
          <w:szCs w:val="22"/>
        </w:rPr>
        <w:t xml:space="preserve">During </w:t>
      </w:r>
      <w:r w:rsidR="000035EE" w:rsidRPr="000035EE">
        <w:rPr>
          <w:strike/>
          <w:sz w:val="22"/>
          <w:szCs w:val="22"/>
          <w:highlight w:val="yellow"/>
        </w:rPr>
        <w:t xml:space="preserve">federal </w:t>
      </w:r>
      <w:proofErr w:type="spellStart"/>
      <w:r w:rsidR="000035EE" w:rsidRPr="000035EE">
        <w:rPr>
          <w:strike/>
          <w:sz w:val="22"/>
          <w:szCs w:val="22"/>
          <w:highlight w:val="yellow"/>
        </w:rPr>
        <w:t>fiscal</w:t>
      </w:r>
      <w:r w:rsidR="000035EE" w:rsidRPr="000035EE">
        <w:rPr>
          <w:sz w:val="22"/>
          <w:szCs w:val="22"/>
          <w:highlight w:val="yellow"/>
          <w:u w:val="double"/>
        </w:rPr>
        <w:t>calendar</w:t>
      </w:r>
      <w:proofErr w:type="spellEnd"/>
      <w:r w:rsidR="000035EE" w:rsidRPr="000035EE">
        <w:rPr>
          <w:sz w:val="22"/>
          <w:szCs w:val="22"/>
        </w:rPr>
        <w:t xml:space="preserve"> year (</w:t>
      </w:r>
      <w:proofErr w:type="spellStart"/>
      <w:r w:rsidR="000035EE" w:rsidRPr="000035EE">
        <w:rPr>
          <w:strike/>
          <w:sz w:val="22"/>
          <w:szCs w:val="22"/>
          <w:highlight w:val="yellow"/>
        </w:rPr>
        <w:t>October</w:t>
      </w:r>
      <w:r w:rsidR="000035EE" w:rsidRPr="000035EE">
        <w:rPr>
          <w:sz w:val="22"/>
          <w:szCs w:val="22"/>
          <w:highlight w:val="yellow"/>
          <w:u w:val="double"/>
        </w:rPr>
        <w:t>January</w:t>
      </w:r>
      <w:proofErr w:type="spellEnd"/>
      <w:r w:rsidR="000035EE" w:rsidRPr="000035EE">
        <w:rPr>
          <w:sz w:val="22"/>
          <w:szCs w:val="22"/>
        </w:rPr>
        <w:t xml:space="preserve"> 1</w:t>
      </w:r>
      <w:r w:rsidR="000035EE" w:rsidRPr="000035EE">
        <w:rPr>
          <w:sz w:val="22"/>
          <w:szCs w:val="22"/>
          <w:vertAlign w:val="superscript"/>
        </w:rPr>
        <w:t>st</w:t>
      </w:r>
      <w:r w:rsidR="000035EE" w:rsidRPr="000035EE">
        <w:rPr>
          <w:sz w:val="22"/>
          <w:szCs w:val="22"/>
        </w:rPr>
        <w:t xml:space="preserve"> to </w:t>
      </w:r>
      <w:r w:rsidR="000035EE" w:rsidRPr="000035EE">
        <w:rPr>
          <w:strike/>
          <w:sz w:val="22"/>
          <w:szCs w:val="22"/>
          <w:highlight w:val="yellow"/>
        </w:rPr>
        <w:t>September 30</w:t>
      </w:r>
      <w:r w:rsidR="000035EE" w:rsidRPr="000035EE">
        <w:rPr>
          <w:strike/>
          <w:sz w:val="22"/>
          <w:szCs w:val="22"/>
          <w:highlight w:val="yellow"/>
          <w:vertAlign w:val="superscript"/>
        </w:rPr>
        <w:t>th</w:t>
      </w:r>
      <w:r w:rsidR="000035EE" w:rsidRPr="000035EE">
        <w:rPr>
          <w:sz w:val="22"/>
          <w:szCs w:val="22"/>
          <w:highlight w:val="yellow"/>
          <w:u w:val="double"/>
        </w:rPr>
        <w:t>December 31</w:t>
      </w:r>
      <w:r w:rsidR="000035EE" w:rsidRPr="000035EE">
        <w:rPr>
          <w:sz w:val="22"/>
          <w:szCs w:val="22"/>
          <w:highlight w:val="yellow"/>
          <w:u w:val="double"/>
          <w:vertAlign w:val="superscript"/>
        </w:rPr>
        <w:t>st</w:t>
      </w:r>
      <w:r w:rsidRPr="000035EE">
        <w:rPr>
          <w:sz w:val="22"/>
          <w:szCs w:val="22"/>
        </w:rPr>
        <w:t xml:space="preserve">), each EU shall be tested to demonstrate compliance with the emissions standards for PM and CO.  </w:t>
      </w:r>
      <w:r w:rsidR="007B35AD" w:rsidRPr="007B35AD">
        <w:rPr>
          <w:sz w:val="22"/>
          <w:szCs w:val="22"/>
          <w:highlight w:val="yellow"/>
          <w:u w:val="double"/>
        </w:rPr>
        <w:t>Compliance with the emissions standard for VE shall be demonstrated as specified in the agreement with EPA on March 3, 1998</w:t>
      </w:r>
      <w:r w:rsidR="007B35AD">
        <w:rPr>
          <w:sz w:val="22"/>
          <w:szCs w:val="22"/>
        </w:rPr>
        <w:t xml:space="preserve">.  </w:t>
      </w:r>
      <w:r w:rsidRPr="000035EE">
        <w:rPr>
          <w:sz w:val="22"/>
          <w:szCs w:val="22"/>
        </w:rPr>
        <w:t>Annual compliance tests for these pollutants shall be performed on each unit that burns oil for 400 hours or more during the federal fiscal year.  Unless specifically requested by the Compliance Authority</w:t>
      </w:r>
      <w:r w:rsidRPr="0009297F">
        <w:rPr>
          <w:sz w:val="22"/>
        </w:rPr>
        <w:t xml:space="preserve"> pursuant to Rule 62-297.310(7)(b), F.A.C., periodic opacity tests are not required when firing natural gas.  [Rule 62-</w:t>
      </w:r>
      <w:r w:rsidRPr="00F46FA8">
        <w:rPr>
          <w:sz w:val="22"/>
          <w:szCs w:val="22"/>
        </w:rPr>
        <w:t>297.310(</w:t>
      </w:r>
      <w:r w:rsidR="00E10B0D" w:rsidRPr="00F46FA8">
        <w:rPr>
          <w:strike/>
          <w:sz w:val="22"/>
          <w:szCs w:val="22"/>
          <w:highlight w:val="yellow"/>
        </w:rPr>
        <w:t>7</w:t>
      </w:r>
      <w:r w:rsidR="00E10B0D" w:rsidRPr="00F46FA8">
        <w:rPr>
          <w:sz w:val="22"/>
          <w:szCs w:val="22"/>
          <w:highlight w:val="yellow"/>
          <w:u w:val="double"/>
        </w:rPr>
        <w:t>8</w:t>
      </w:r>
      <w:r w:rsidRPr="00F46FA8">
        <w:rPr>
          <w:sz w:val="22"/>
          <w:szCs w:val="22"/>
        </w:rPr>
        <w:t>), F.A.C.</w:t>
      </w:r>
      <w:r w:rsidR="00F33E66" w:rsidRPr="00F46FA8">
        <w:rPr>
          <w:sz w:val="22"/>
          <w:szCs w:val="22"/>
          <w:highlight w:val="yellow"/>
          <w:u w:val="double"/>
        </w:rPr>
        <w:t>;</w:t>
      </w:r>
      <w:r w:rsidRPr="00F46FA8">
        <w:rPr>
          <w:sz w:val="22"/>
          <w:szCs w:val="22"/>
        </w:rPr>
        <w:t xml:space="preserve"> </w:t>
      </w:r>
      <w:r w:rsidR="007B35AD" w:rsidRPr="007B35AD">
        <w:rPr>
          <w:sz w:val="22"/>
          <w:szCs w:val="22"/>
          <w:highlight w:val="yellow"/>
          <w:u w:val="double"/>
        </w:rPr>
        <w:t xml:space="preserve">agreement with EPA on March 3, </w:t>
      </w:r>
      <w:proofErr w:type="gramStart"/>
      <w:r w:rsidR="007B35AD" w:rsidRPr="007B35AD">
        <w:rPr>
          <w:sz w:val="22"/>
          <w:szCs w:val="22"/>
          <w:highlight w:val="yellow"/>
          <w:u w:val="double"/>
        </w:rPr>
        <w:t>1998</w:t>
      </w:r>
      <w:r w:rsidR="001C6425">
        <w:rPr>
          <w:sz w:val="22"/>
          <w:szCs w:val="22"/>
          <w:highlight w:val="yellow"/>
          <w:u w:val="double"/>
        </w:rPr>
        <w:t>;</w:t>
      </w:r>
      <w:r w:rsidR="007B35AD" w:rsidRPr="001C6425">
        <w:rPr>
          <w:strike/>
          <w:sz w:val="22"/>
          <w:szCs w:val="22"/>
          <w:highlight w:val="yellow"/>
        </w:rPr>
        <w:t>,</w:t>
      </w:r>
      <w:proofErr w:type="gramEnd"/>
      <w:r w:rsidR="007B35AD" w:rsidRPr="001C6425">
        <w:rPr>
          <w:strike/>
          <w:sz w:val="22"/>
          <w:szCs w:val="22"/>
          <w:highlight w:val="yellow"/>
        </w:rPr>
        <w:t xml:space="preserve"> </w:t>
      </w:r>
      <w:r w:rsidRPr="001C6425">
        <w:rPr>
          <w:strike/>
          <w:sz w:val="22"/>
          <w:szCs w:val="22"/>
          <w:highlight w:val="yellow"/>
        </w:rPr>
        <w:t>and</w:t>
      </w:r>
      <w:r w:rsidR="001C6425" w:rsidRPr="001C6425">
        <w:rPr>
          <w:sz w:val="22"/>
          <w:szCs w:val="22"/>
          <w:highlight w:val="yellow"/>
          <w:u w:val="double"/>
        </w:rPr>
        <w:t xml:space="preserve"> Permit No.</w:t>
      </w:r>
      <w:r w:rsidRPr="00F46FA8">
        <w:rPr>
          <w:sz w:val="22"/>
          <w:szCs w:val="22"/>
        </w:rPr>
        <w:t xml:space="preserve"> </w:t>
      </w:r>
      <w:r w:rsidRPr="007B35AD">
        <w:rPr>
          <w:sz w:val="22"/>
          <w:szCs w:val="22"/>
        </w:rPr>
        <w:t>PSD-FL-145</w:t>
      </w:r>
      <w:r w:rsidR="001C6425" w:rsidRPr="001C6425">
        <w:rPr>
          <w:sz w:val="22"/>
          <w:szCs w:val="22"/>
          <w:highlight w:val="yellow"/>
          <w:u w:val="double"/>
        </w:rPr>
        <w:t>;</w:t>
      </w:r>
      <w:r w:rsidRPr="001C6425">
        <w:rPr>
          <w:strike/>
          <w:sz w:val="22"/>
          <w:szCs w:val="22"/>
          <w:highlight w:val="yellow"/>
        </w:rPr>
        <w:t xml:space="preserve">, Specific </w:t>
      </w:r>
      <w:r w:rsidRPr="00F46FA8">
        <w:rPr>
          <w:strike/>
          <w:sz w:val="22"/>
          <w:szCs w:val="22"/>
          <w:highlight w:val="yellow"/>
        </w:rPr>
        <w:t>Condition 10.f.</w:t>
      </w:r>
      <w:r w:rsidR="001C6425" w:rsidRPr="001C6425">
        <w:rPr>
          <w:sz w:val="22"/>
          <w:szCs w:val="22"/>
          <w:highlight w:val="yellow"/>
          <w:u w:val="double"/>
        </w:rPr>
        <w:t xml:space="preserve">and </w:t>
      </w:r>
      <w:bookmarkStart w:id="8" w:name="_Hlk516730011"/>
      <w:r w:rsidR="00F33E66" w:rsidRPr="00F46FA8">
        <w:rPr>
          <w:sz w:val="22"/>
          <w:szCs w:val="22"/>
          <w:highlight w:val="yellow"/>
          <w:u w:val="double"/>
        </w:rPr>
        <w:t>Application No. 0110037-018-AC</w:t>
      </w:r>
      <w:r w:rsidR="0030790D">
        <w:rPr>
          <w:sz w:val="22"/>
          <w:szCs w:val="22"/>
          <w:highlight w:val="yellow"/>
          <w:u w:val="double"/>
        </w:rPr>
        <w:t xml:space="preserve"> (PSD-FL-</w:t>
      </w:r>
      <w:r w:rsidR="00166CE7">
        <w:rPr>
          <w:sz w:val="22"/>
          <w:szCs w:val="22"/>
          <w:highlight w:val="yellow"/>
          <w:u w:val="double"/>
        </w:rPr>
        <w:t>145C</w:t>
      </w:r>
      <w:r w:rsidR="0030790D">
        <w:rPr>
          <w:sz w:val="22"/>
          <w:szCs w:val="22"/>
          <w:highlight w:val="yellow"/>
          <w:u w:val="double"/>
        </w:rPr>
        <w:t>)</w:t>
      </w:r>
      <w:bookmarkEnd w:id="8"/>
      <w:r w:rsidRPr="00F46FA8">
        <w:rPr>
          <w:sz w:val="22"/>
          <w:szCs w:val="22"/>
        </w:rPr>
        <w:t>]</w:t>
      </w:r>
    </w:p>
    <w:p w:rsidR="004F5FFC" w:rsidRDefault="00B67E43" w:rsidP="001016E1">
      <w:pPr>
        <w:spacing w:after="120"/>
        <w:ind w:left="360"/>
        <w:rPr>
          <w:b/>
          <w:color w:val="000000"/>
          <w:sz w:val="22"/>
          <w:szCs w:val="22"/>
        </w:rPr>
      </w:pPr>
      <w:r w:rsidRPr="00241C0E">
        <w:rPr>
          <w:color w:val="000000"/>
          <w:sz w:val="22"/>
          <w:szCs w:val="22"/>
        </w:rPr>
        <w:t xml:space="preserve">The </w:t>
      </w:r>
      <w:r>
        <w:rPr>
          <w:color w:val="000000"/>
          <w:sz w:val="22"/>
          <w:szCs w:val="22"/>
        </w:rPr>
        <w:t>following revision</w:t>
      </w:r>
      <w:r w:rsidRPr="00241C0E">
        <w:rPr>
          <w:color w:val="000000"/>
          <w:sz w:val="22"/>
          <w:szCs w:val="22"/>
        </w:rPr>
        <w:t xml:space="preserve"> replace</w:t>
      </w:r>
      <w:r>
        <w:rPr>
          <w:color w:val="000000"/>
          <w:sz w:val="22"/>
          <w:szCs w:val="22"/>
        </w:rPr>
        <w:t>s</w:t>
      </w:r>
      <w:r w:rsidRPr="00241C0E">
        <w:rPr>
          <w:color w:val="000000"/>
          <w:sz w:val="22"/>
          <w:szCs w:val="22"/>
        </w:rPr>
        <w:t xml:space="preserve"> the </w:t>
      </w:r>
      <w:r>
        <w:rPr>
          <w:color w:val="000000"/>
          <w:sz w:val="22"/>
          <w:szCs w:val="22"/>
        </w:rPr>
        <w:t>referenced specific condition</w:t>
      </w:r>
      <w:r w:rsidRPr="00241C0E">
        <w:rPr>
          <w:color w:val="000000"/>
          <w:sz w:val="22"/>
          <w:szCs w:val="22"/>
        </w:rPr>
        <w:t xml:space="preserve"> in</w:t>
      </w:r>
      <w:r w:rsidRPr="00B67E43">
        <w:t xml:space="preserve"> </w:t>
      </w:r>
      <w:r w:rsidRPr="00B67E43">
        <w:rPr>
          <w:b/>
          <w:color w:val="000000"/>
          <w:sz w:val="22"/>
          <w:szCs w:val="22"/>
        </w:rPr>
        <w:t>Permit No. 0110037-006-AC (PSD-FL-145B)</w:t>
      </w:r>
      <w:r>
        <w:rPr>
          <w:b/>
          <w:color w:val="000000"/>
          <w:sz w:val="22"/>
          <w:szCs w:val="22"/>
        </w:rPr>
        <w:t>:</w:t>
      </w:r>
    </w:p>
    <w:p w:rsidR="00B67E43" w:rsidRDefault="00B67E43" w:rsidP="00B67E43">
      <w:pPr>
        <w:numPr>
          <w:ilvl w:val="0"/>
          <w:numId w:val="22"/>
        </w:numPr>
        <w:spacing w:after="60"/>
        <w:rPr>
          <w:i/>
          <w:sz w:val="22"/>
          <w:szCs w:val="22"/>
        </w:rPr>
      </w:pPr>
      <w:r>
        <w:rPr>
          <w:i/>
          <w:sz w:val="22"/>
          <w:szCs w:val="22"/>
        </w:rPr>
        <w:t>Specific Condition 3</w:t>
      </w:r>
    </w:p>
    <w:p w:rsidR="00E82645" w:rsidRDefault="00B67E43" w:rsidP="00B67E43">
      <w:pPr>
        <w:spacing w:after="120"/>
        <w:ind w:left="360"/>
        <w:rPr>
          <w:sz w:val="22"/>
          <w:szCs w:val="22"/>
        </w:rPr>
      </w:pPr>
      <w:r>
        <w:rPr>
          <w:sz w:val="22"/>
          <w:szCs w:val="22"/>
        </w:rPr>
        <w:t xml:space="preserve">A </w:t>
      </w:r>
      <w:r w:rsidRPr="00B67E43">
        <w:rPr>
          <w:sz w:val="22"/>
          <w:szCs w:val="22"/>
        </w:rPr>
        <w:t>nitrogen oxides (NO</w:t>
      </w:r>
      <w:r w:rsidRPr="00B67E43">
        <w:rPr>
          <w:sz w:val="22"/>
          <w:szCs w:val="22"/>
          <w:vertAlign w:val="subscript"/>
        </w:rPr>
        <w:t>x</w:t>
      </w:r>
      <w:r w:rsidRPr="00B67E43">
        <w:rPr>
          <w:sz w:val="22"/>
          <w:szCs w:val="22"/>
        </w:rPr>
        <w:t>) continuous emissions monitor system (CEMS) shall be used to demonstrate compliance with the NO</w:t>
      </w:r>
      <w:r w:rsidRPr="00B67E43">
        <w:rPr>
          <w:sz w:val="22"/>
          <w:szCs w:val="22"/>
          <w:vertAlign w:val="subscript"/>
        </w:rPr>
        <w:t>x</w:t>
      </w:r>
      <w:r w:rsidRPr="00B67E43">
        <w:rPr>
          <w:sz w:val="22"/>
          <w:szCs w:val="22"/>
        </w:rPr>
        <w:t xml:space="preserve"> limits.  </w:t>
      </w:r>
      <w:r w:rsidR="004A5566" w:rsidRPr="00D41BE0">
        <w:rPr>
          <w:sz w:val="22"/>
          <w:szCs w:val="22"/>
          <w:highlight w:val="yellow"/>
          <w:u w:val="double"/>
        </w:rPr>
        <w:t>A 4-hour rolling average shall be used for demonstrating continuous compliance.</w:t>
      </w:r>
      <w:r w:rsidR="00D41BE0">
        <w:rPr>
          <w:sz w:val="22"/>
          <w:szCs w:val="22"/>
        </w:rPr>
        <w:t xml:space="preserve">  </w:t>
      </w:r>
      <w:r w:rsidRPr="00B67E43">
        <w:rPr>
          <w:sz w:val="22"/>
          <w:szCs w:val="22"/>
        </w:rPr>
        <w:t>The NO</w:t>
      </w:r>
      <w:r w:rsidRPr="00B67E43">
        <w:rPr>
          <w:sz w:val="22"/>
          <w:szCs w:val="22"/>
          <w:vertAlign w:val="subscript"/>
        </w:rPr>
        <w:t>x</w:t>
      </w:r>
      <w:r w:rsidRPr="00B67E43">
        <w:rPr>
          <w:sz w:val="22"/>
          <w:szCs w:val="22"/>
        </w:rPr>
        <w:t xml:space="preserve"> CEMS are subject to the monitoring requirements of 40 Code of Federal Regulations (CFR) 60.13.</w:t>
      </w:r>
      <w:r>
        <w:rPr>
          <w:sz w:val="22"/>
          <w:szCs w:val="22"/>
        </w:rPr>
        <w:t xml:space="preserve">  [</w:t>
      </w:r>
      <w:r w:rsidRPr="00F46FA8">
        <w:rPr>
          <w:sz w:val="22"/>
          <w:szCs w:val="22"/>
          <w:highlight w:val="yellow"/>
          <w:u w:val="double"/>
        </w:rPr>
        <w:t>Application No. 0110037-018-AC</w:t>
      </w:r>
      <w:r>
        <w:rPr>
          <w:sz w:val="22"/>
          <w:szCs w:val="22"/>
          <w:highlight w:val="yellow"/>
          <w:u w:val="double"/>
        </w:rPr>
        <w:t xml:space="preserve"> (PSD-FL-</w:t>
      </w:r>
      <w:r w:rsidR="00166CE7">
        <w:rPr>
          <w:sz w:val="22"/>
          <w:szCs w:val="22"/>
          <w:highlight w:val="yellow"/>
          <w:u w:val="double"/>
        </w:rPr>
        <w:t>145C</w:t>
      </w:r>
      <w:r>
        <w:rPr>
          <w:sz w:val="22"/>
          <w:szCs w:val="22"/>
          <w:highlight w:val="yellow"/>
          <w:u w:val="double"/>
        </w:rPr>
        <w:t>)</w:t>
      </w:r>
      <w:r>
        <w:rPr>
          <w:sz w:val="22"/>
          <w:szCs w:val="22"/>
        </w:rPr>
        <w:t>]</w:t>
      </w:r>
    </w:p>
    <w:p w:rsidR="00B67E43" w:rsidRDefault="00B67E43" w:rsidP="00B67E43">
      <w:pPr>
        <w:spacing w:after="120"/>
        <w:rPr>
          <w:sz w:val="22"/>
          <w:szCs w:val="22"/>
        </w:rPr>
      </w:pPr>
    </w:p>
    <w:p w:rsidR="00B67E43" w:rsidRDefault="00B67E43" w:rsidP="00B67E43">
      <w:pPr>
        <w:spacing w:after="120"/>
        <w:rPr>
          <w:sz w:val="22"/>
          <w:szCs w:val="22"/>
        </w:rPr>
        <w:sectPr w:rsidR="00B67E43" w:rsidSect="00193EC2">
          <w:headerReference w:type="even" r:id="rId32"/>
          <w:headerReference w:type="default" r:id="rId33"/>
          <w:headerReference w:type="first" r:id="rId34"/>
          <w:pgSz w:w="12240" w:h="15840" w:code="1"/>
          <w:pgMar w:top="720" w:right="1080" w:bottom="720" w:left="1080" w:header="720" w:footer="720" w:gutter="0"/>
          <w:paperSrc w:first="15" w:other="15"/>
          <w:cols w:space="720"/>
        </w:sectPr>
      </w:pPr>
    </w:p>
    <w:p w:rsidR="00642ED0" w:rsidRDefault="00642ED0" w:rsidP="00642ED0">
      <w:pPr>
        <w:pStyle w:val="BodyText3"/>
        <w:numPr>
          <w:ilvl w:val="12"/>
          <w:numId w:val="0"/>
        </w:numPr>
        <w:jc w:val="left"/>
        <w:rPr>
          <w:szCs w:val="22"/>
        </w:rPr>
      </w:pPr>
      <w:r w:rsidRPr="00877418">
        <w:rPr>
          <w:szCs w:val="22"/>
        </w:rPr>
        <w:t xml:space="preserve">This section of the permit addresses the following </w:t>
      </w:r>
      <w:r w:rsidRPr="002376C2">
        <w:rPr>
          <w:szCs w:val="22"/>
        </w:rPr>
        <w:t>emissions units.</w:t>
      </w:r>
    </w:p>
    <w:tbl>
      <w:tblPr>
        <w:tblW w:w="10108"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35"/>
        <w:gridCol w:w="9173"/>
      </w:tblGrid>
      <w:tr w:rsidR="00642ED0" w:rsidRPr="00877418" w:rsidTr="00916670">
        <w:trPr>
          <w:trHeight w:val="243"/>
        </w:trPr>
        <w:tc>
          <w:tcPr>
            <w:tcW w:w="935" w:type="dxa"/>
            <w:tcBorders>
              <w:top w:val="single" w:sz="12" w:space="0" w:color="auto"/>
              <w:bottom w:val="single" w:sz="12" w:space="0" w:color="auto"/>
              <w:right w:val="single" w:sz="12" w:space="0" w:color="auto"/>
            </w:tcBorders>
            <w:shd w:val="clear" w:color="auto" w:fill="B8CCE4"/>
          </w:tcPr>
          <w:p w:rsidR="00642ED0" w:rsidRPr="00652D24" w:rsidRDefault="00642ED0" w:rsidP="00BF7443">
            <w:pPr>
              <w:jc w:val="center"/>
              <w:rPr>
                <w:b/>
              </w:rPr>
            </w:pPr>
            <w:r>
              <w:rPr>
                <w:b/>
              </w:rPr>
              <w:t>EU</w:t>
            </w:r>
            <w:r w:rsidRPr="00652D24">
              <w:rPr>
                <w:b/>
              </w:rPr>
              <w:t xml:space="preserve"> No.</w:t>
            </w:r>
          </w:p>
        </w:tc>
        <w:tc>
          <w:tcPr>
            <w:tcW w:w="9173" w:type="dxa"/>
            <w:tcBorders>
              <w:top w:val="single" w:sz="12" w:space="0" w:color="auto"/>
              <w:left w:val="single" w:sz="12" w:space="0" w:color="auto"/>
              <w:bottom w:val="single" w:sz="12" w:space="0" w:color="auto"/>
            </w:tcBorders>
            <w:shd w:val="clear" w:color="auto" w:fill="B8CCE4"/>
          </w:tcPr>
          <w:p w:rsidR="00642ED0" w:rsidRPr="00652D24" w:rsidRDefault="00642ED0" w:rsidP="00BF7443">
            <w:r w:rsidRPr="00652D24">
              <w:rPr>
                <w:b/>
              </w:rPr>
              <w:t>Emission Unit Description</w:t>
            </w:r>
          </w:p>
        </w:tc>
      </w:tr>
      <w:tr w:rsidR="00642ED0" w:rsidRPr="00877418" w:rsidTr="003A645B">
        <w:trPr>
          <w:trHeight w:val="243"/>
        </w:trPr>
        <w:tc>
          <w:tcPr>
            <w:tcW w:w="935" w:type="dxa"/>
            <w:tcBorders>
              <w:top w:val="single" w:sz="12" w:space="0" w:color="auto"/>
              <w:bottom w:val="single" w:sz="4" w:space="0" w:color="auto"/>
              <w:right w:val="single" w:sz="12" w:space="0" w:color="auto"/>
            </w:tcBorders>
            <w:vAlign w:val="center"/>
          </w:tcPr>
          <w:p w:rsidR="00642ED0" w:rsidRPr="003A645B" w:rsidRDefault="00642ED0" w:rsidP="00642ED0">
            <w:pPr>
              <w:jc w:val="center"/>
            </w:pPr>
            <w:r w:rsidRPr="003A645B">
              <w:t>046</w:t>
            </w:r>
          </w:p>
        </w:tc>
        <w:tc>
          <w:tcPr>
            <w:tcW w:w="9173" w:type="dxa"/>
            <w:tcBorders>
              <w:top w:val="single" w:sz="12" w:space="0" w:color="auto"/>
              <w:left w:val="single" w:sz="12" w:space="0" w:color="auto"/>
              <w:bottom w:val="single" w:sz="4" w:space="0" w:color="auto"/>
            </w:tcBorders>
            <w:vAlign w:val="center"/>
          </w:tcPr>
          <w:p w:rsidR="00642ED0" w:rsidRPr="003A645B" w:rsidRDefault="00642ED0" w:rsidP="00642ED0">
            <w:pPr>
              <w:widowControl w:val="0"/>
              <w:numPr>
                <w:ilvl w:val="12"/>
                <w:numId w:val="0"/>
              </w:numPr>
            </w:pPr>
            <w:r w:rsidRPr="003A645B">
              <w:t>Simple cycle CT-electrical generator (Unit 6B)</w:t>
            </w:r>
          </w:p>
        </w:tc>
      </w:tr>
      <w:tr w:rsidR="00642ED0" w:rsidRPr="00877418" w:rsidTr="003A645B">
        <w:trPr>
          <w:trHeight w:val="243"/>
        </w:trPr>
        <w:tc>
          <w:tcPr>
            <w:tcW w:w="935" w:type="dxa"/>
            <w:tcBorders>
              <w:top w:val="single" w:sz="4" w:space="0" w:color="auto"/>
              <w:bottom w:val="single" w:sz="4" w:space="0" w:color="auto"/>
              <w:right w:val="single" w:sz="12" w:space="0" w:color="auto"/>
            </w:tcBorders>
            <w:vAlign w:val="center"/>
          </w:tcPr>
          <w:p w:rsidR="00642ED0" w:rsidRPr="003A645B" w:rsidRDefault="00642ED0" w:rsidP="00642ED0">
            <w:pPr>
              <w:jc w:val="center"/>
            </w:pPr>
            <w:r w:rsidRPr="003A645B">
              <w:t>047</w:t>
            </w:r>
          </w:p>
        </w:tc>
        <w:tc>
          <w:tcPr>
            <w:tcW w:w="9173" w:type="dxa"/>
            <w:tcBorders>
              <w:top w:val="single" w:sz="4" w:space="0" w:color="auto"/>
              <w:left w:val="single" w:sz="12" w:space="0" w:color="auto"/>
              <w:bottom w:val="single" w:sz="4" w:space="0" w:color="auto"/>
            </w:tcBorders>
            <w:vAlign w:val="center"/>
          </w:tcPr>
          <w:p w:rsidR="00642ED0" w:rsidRPr="003A645B" w:rsidRDefault="00642ED0" w:rsidP="00642ED0">
            <w:pPr>
              <w:widowControl w:val="0"/>
              <w:numPr>
                <w:ilvl w:val="12"/>
                <w:numId w:val="0"/>
              </w:numPr>
            </w:pPr>
            <w:r w:rsidRPr="003A645B">
              <w:t>Simple cycle CT-electrical generator (Unit 6C)</w:t>
            </w:r>
          </w:p>
        </w:tc>
      </w:tr>
      <w:tr w:rsidR="00642ED0" w:rsidRPr="00877418" w:rsidTr="003A645B">
        <w:trPr>
          <w:trHeight w:val="243"/>
        </w:trPr>
        <w:tc>
          <w:tcPr>
            <w:tcW w:w="935" w:type="dxa"/>
            <w:tcBorders>
              <w:top w:val="single" w:sz="4" w:space="0" w:color="auto"/>
              <w:bottom w:val="single" w:sz="4" w:space="0" w:color="auto"/>
              <w:right w:val="single" w:sz="12" w:space="0" w:color="auto"/>
            </w:tcBorders>
            <w:vAlign w:val="center"/>
          </w:tcPr>
          <w:p w:rsidR="00642ED0" w:rsidRPr="003A645B" w:rsidRDefault="00642ED0" w:rsidP="00642ED0">
            <w:pPr>
              <w:jc w:val="center"/>
            </w:pPr>
            <w:r w:rsidRPr="003A645B">
              <w:t>048</w:t>
            </w:r>
          </w:p>
        </w:tc>
        <w:tc>
          <w:tcPr>
            <w:tcW w:w="9173" w:type="dxa"/>
            <w:tcBorders>
              <w:top w:val="single" w:sz="4" w:space="0" w:color="auto"/>
              <w:left w:val="single" w:sz="12" w:space="0" w:color="auto"/>
              <w:bottom w:val="single" w:sz="4" w:space="0" w:color="auto"/>
            </w:tcBorders>
            <w:vAlign w:val="center"/>
          </w:tcPr>
          <w:p w:rsidR="00642ED0" w:rsidRPr="003A645B" w:rsidRDefault="00642ED0" w:rsidP="00642ED0">
            <w:pPr>
              <w:widowControl w:val="0"/>
              <w:numPr>
                <w:ilvl w:val="12"/>
                <w:numId w:val="0"/>
              </w:numPr>
            </w:pPr>
            <w:r w:rsidRPr="003A645B">
              <w:t>Simple cycle CT-electrical generator (Unit 6D)</w:t>
            </w:r>
          </w:p>
        </w:tc>
      </w:tr>
      <w:tr w:rsidR="00642ED0" w:rsidRPr="00877418" w:rsidTr="003A645B">
        <w:trPr>
          <w:trHeight w:val="38"/>
        </w:trPr>
        <w:tc>
          <w:tcPr>
            <w:tcW w:w="935" w:type="dxa"/>
            <w:tcBorders>
              <w:top w:val="single" w:sz="4" w:space="0" w:color="auto"/>
              <w:bottom w:val="single" w:sz="4" w:space="0" w:color="auto"/>
              <w:right w:val="single" w:sz="12" w:space="0" w:color="auto"/>
            </w:tcBorders>
            <w:vAlign w:val="center"/>
          </w:tcPr>
          <w:p w:rsidR="00642ED0" w:rsidRPr="003A645B" w:rsidRDefault="00642ED0" w:rsidP="00642ED0">
            <w:pPr>
              <w:jc w:val="center"/>
            </w:pPr>
            <w:r w:rsidRPr="003A645B">
              <w:t>049</w:t>
            </w:r>
          </w:p>
        </w:tc>
        <w:tc>
          <w:tcPr>
            <w:tcW w:w="9173" w:type="dxa"/>
            <w:tcBorders>
              <w:top w:val="single" w:sz="4" w:space="0" w:color="auto"/>
              <w:left w:val="single" w:sz="12" w:space="0" w:color="auto"/>
              <w:bottom w:val="single" w:sz="4" w:space="0" w:color="auto"/>
            </w:tcBorders>
            <w:vAlign w:val="center"/>
          </w:tcPr>
          <w:p w:rsidR="00642ED0" w:rsidRPr="003A645B" w:rsidRDefault="00642ED0" w:rsidP="00642ED0">
            <w:pPr>
              <w:widowControl w:val="0"/>
              <w:numPr>
                <w:ilvl w:val="12"/>
                <w:numId w:val="0"/>
              </w:numPr>
            </w:pPr>
            <w:r w:rsidRPr="003A645B">
              <w:t>Simple cycle CT-electrical generator (Unit 6E)</w:t>
            </w:r>
          </w:p>
        </w:tc>
      </w:tr>
      <w:tr w:rsidR="00642ED0" w:rsidRPr="00877418" w:rsidTr="003A645B">
        <w:trPr>
          <w:trHeight w:val="243"/>
        </w:trPr>
        <w:tc>
          <w:tcPr>
            <w:tcW w:w="935" w:type="dxa"/>
            <w:tcBorders>
              <w:top w:val="single" w:sz="4" w:space="0" w:color="auto"/>
              <w:bottom w:val="single" w:sz="12" w:space="0" w:color="auto"/>
              <w:right w:val="single" w:sz="12" w:space="0" w:color="auto"/>
            </w:tcBorders>
            <w:vAlign w:val="center"/>
          </w:tcPr>
          <w:p w:rsidR="00642ED0" w:rsidRPr="003A645B" w:rsidRDefault="00642ED0" w:rsidP="00642ED0">
            <w:pPr>
              <w:jc w:val="center"/>
            </w:pPr>
            <w:r w:rsidRPr="003A645B">
              <w:t>053</w:t>
            </w:r>
          </w:p>
        </w:tc>
        <w:tc>
          <w:tcPr>
            <w:tcW w:w="9173" w:type="dxa"/>
            <w:tcBorders>
              <w:top w:val="single" w:sz="4" w:space="0" w:color="auto"/>
              <w:left w:val="single" w:sz="12" w:space="0" w:color="auto"/>
              <w:bottom w:val="single" w:sz="12" w:space="0" w:color="auto"/>
            </w:tcBorders>
            <w:vAlign w:val="center"/>
          </w:tcPr>
          <w:p w:rsidR="00642ED0" w:rsidRPr="003A645B" w:rsidRDefault="00642ED0" w:rsidP="00642ED0">
            <w:r w:rsidRPr="003A645B">
              <w:t>Simple cycle CT-electrical generator (Unit 6A)</w:t>
            </w:r>
          </w:p>
        </w:tc>
      </w:tr>
    </w:tbl>
    <w:p w:rsidR="003A645B" w:rsidRPr="003A645B" w:rsidRDefault="003A645B" w:rsidP="003A645B">
      <w:pPr>
        <w:spacing w:before="120" w:after="120"/>
        <w:rPr>
          <w:i/>
          <w:sz w:val="22"/>
        </w:rPr>
      </w:pPr>
      <w:r w:rsidRPr="003A645B">
        <w:rPr>
          <w:i/>
          <w:sz w:val="22"/>
        </w:rPr>
        <w:t>{Permitting notes:  These emissions units are regulated under New Source Performance Standards (NSPS) - 40 CFR 60, Subpart KKKK, Standards of Performance for Stationary Gas Turbines, adopted and incorporated by reference in Rule 62 204.800(8)(b), Rule 212.400, F.A.C., Prevention of Significant Deterioration (PSD), Best Available Control Technology (BACT), and Air Construction Permit Nos. 0110037-011-AC (PSD-FL-423), 013-AC (PSD-423A) and 015-AC (423B).  The Units 6 simple-cycle CT’s are also affected Acid Rain Phase II units.}</w:t>
      </w:r>
    </w:p>
    <w:p w:rsidR="00F850FF" w:rsidRDefault="00F850FF" w:rsidP="00F850FF">
      <w:pPr>
        <w:tabs>
          <w:tab w:val="num" w:pos="720"/>
        </w:tabs>
        <w:suppressAutoHyphens/>
        <w:spacing w:after="120"/>
        <w:rPr>
          <w:b/>
          <w:sz w:val="22"/>
        </w:rPr>
      </w:pPr>
      <w:r w:rsidRPr="00241C0E">
        <w:rPr>
          <w:color w:val="000000"/>
          <w:sz w:val="22"/>
          <w:szCs w:val="22"/>
        </w:rPr>
        <w:t xml:space="preserve">The </w:t>
      </w:r>
      <w:r>
        <w:rPr>
          <w:color w:val="000000"/>
          <w:sz w:val="22"/>
          <w:szCs w:val="22"/>
        </w:rPr>
        <w:t xml:space="preserve">following </w:t>
      </w:r>
      <w:r w:rsidRPr="00241C0E">
        <w:rPr>
          <w:color w:val="000000"/>
          <w:sz w:val="22"/>
          <w:szCs w:val="22"/>
        </w:rPr>
        <w:t xml:space="preserve">revisions replace the </w:t>
      </w:r>
      <w:r>
        <w:rPr>
          <w:color w:val="000000"/>
          <w:sz w:val="22"/>
          <w:szCs w:val="22"/>
        </w:rPr>
        <w:t xml:space="preserve">referenced specific </w:t>
      </w:r>
      <w:r w:rsidRPr="00241C0E">
        <w:rPr>
          <w:color w:val="000000"/>
          <w:sz w:val="22"/>
          <w:szCs w:val="22"/>
        </w:rPr>
        <w:t xml:space="preserve">conditions in </w:t>
      </w:r>
      <w:r w:rsidRPr="00241C0E">
        <w:rPr>
          <w:b/>
          <w:sz w:val="22"/>
        </w:rPr>
        <w:t>Permit No</w:t>
      </w:r>
      <w:r w:rsidRPr="00A43C5E">
        <w:rPr>
          <w:b/>
          <w:sz w:val="22"/>
          <w:szCs w:val="22"/>
        </w:rPr>
        <w:t xml:space="preserve">. </w:t>
      </w:r>
      <w:r w:rsidR="005B2E2A">
        <w:rPr>
          <w:b/>
          <w:sz w:val="22"/>
        </w:rPr>
        <w:t>0110037-013-AC (PSD-FL-423A)</w:t>
      </w:r>
    </w:p>
    <w:p w:rsidR="00E82645" w:rsidRDefault="00F850FF" w:rsidP="005B2E2A">
      <w:pPr>
        <w:numPr>
          <w:ilvl w:val="0"/>
          <w:numId w:val="18"/>
        </w:numPr>
        <w:spacing w:after="120"/>
        <w:rPr>
          <w:sz w:val="22"/>
          <w:szCs w:val="22"/>
        </w:rPr>
      </w:pPr>
      <w:r w:rsidRPr="00A43C5E">
        <w:rPr>
          <w:i/>
          <w:sz w:val="22"/>
          <w:szCs w:val="22"/>
        </w:rPr>
        <w:t>Section III,</w:t>
      </w:r>
      <w:r w:rsidR="005B2E2A">
        <w:rPr>
          <w:i/>
          <w:sz w:val="22"/>
          <w:szCs w:val="22"/>
        </w:rPr>
        <w:t xml:space="preserve"> Subsection A,</w:t>
      </w:r>
      <w:r w:rsidRPr="00A43C5E">
        <w:rPr>
          <w:i/>
          <w:sz w:val="22"/>
          <w:szCs w:val="22"/>
        </w:rPr>
        <w:t xml:space="preserve"> Specific Condition </w:t>
      </w:r>
      <w:r w:rsidR="005B2E2A">
        <w:rPr>
          <w:i/>
          <w:sz w:val="22"/>
          <w:szCs w:val="22"/>
        </w:rPr>
        <w:t>11</w:t>
      </w:r>
    </w:p>
    <w:p w:rsidR="00303CD1" w:rsidRPr="00303CD1" w:rsidRDefault="00303CD1" w:rsidP="00303CD1">
      <w:pPr>
        <w:spacing w:after="120"/>
        <w:ind w:left="360"/>
        <w:rPr>
          <w:sz w:val="22"/>
          <w:szCs w:val="22"/>
        </w:rPr>
      </w:pPr>
      <w:bookmarkStart w:id="9" w:name="_Ref421786223"/>
      <w:r w:rsidRPr="00303CD1">
        <w:rPr>
          <w:color w:val="000000"/>
          <w:sz w:val="22"/>
          <w:szCs w:val="22"/>
          <w:u w:val="single"/>
        </w:rPr>
        <w:t>Emission Standards</w:t>
      </w:r>
      <w:r w:rsidRPr="00303CD1">
        <w:rPr>
          <w:color w:val="000000"/>
          <w:sz w:val="22"/>
          <w:szCs w:val="22"/>
        </w:rPr>
        <w:t xml:space="preserve">: </w:t>
      </w:r>
      <w:r w:rsidRPr="00303CD1">
        <w:rPr>
          <w:caps/>
          <w:color w:val="000000"/>
          <w:sz w:val="22"/>
          <w:szCs w:val="22"/>
        </w:rPr>
        <w:t xml:space="preserve"> E</w:t>
      </w:r>
      <w:r w:rsidRPr="00303CD1">
        <w:rPr>
          <w:color w:val="000000"/>
          <w:sz w:val="22"/>
          <w:szCs w:val="22"/>
        </w:rPr>
        <w:t>missions from the CT shall not exceed the following standards</w:t>
      </w:r>
    </w:p>
    <w:tbl>
      <w:tblPr>
        <w:tblW w:w="9720" w:type="dxa"/>
        <w:tblInd w:w="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0"/>
        <w:gridCol w:w="45"/>
        <w:gridCol w:w="765"/>
        <w:gridCol w:w="2340"/>
        <w:gridCol w:w="1980"/>
        <w:gridCol w:w="2070"/>
        <w:gridCol w:w="1710"/>
      </w:tblGrid>
      <w:tr w:rsidR="00303CD1" w:rsidRPr="00303CD1" w:rsidTr="007834F0">
        <w:trPr>
          <w:trHeight w:val="381"/>
          <w:tblHeader/>
        </w:trPr>
        <w:tc>
          <w:tcPr>
            <w:tcW w:w="1620" w:type="dxa"/>
            <w:gridSpan w:val="3"/>
            <w:tcBorders>
              <w:top w:val="single" w:sz="12" w:space="0" w:color="auto"/>
              <w:left w:val="single" w:sz="12" w:space="0" w:color="auto"/>
              <w:bottom w:val="single" w:sz="12" w:space="0" w:color="auto"/>
            </w:tcBorders>
            <w:shd w:val="clear" w:color="auto" w:fill="B8CCE4"/>
            <w:vAlign w:val="center"/>
          </w:tcPr>
          <w:p w:rsidR="00303CD1" w:rsidRPr="00303CD1" w:rsidRDefault="00303CD1" w:rsidP="00303CD1">
            <w:pPr>
              <w:keepNext/>
              <w:keepLines/>
              <w:spacing w:before="20" w:after="20"/>
              <w:jc w:val="center"/>
              <w:rPr>
                <w:b/>
              </w:rPr>
            </w:pPr>
            <w:r w:rsidRPr="00303CD1">
              <w:br w:type="page"/>
            </w:r>
            <w:r w:rsidRPr="00303CD1">
              <w:rPr>
                <w:b/>
              </w:rPr>
              <w:t>Pollutant</w:t>
            </w:r>
          </w:p>
        </w:tc>
        <w:tc>
          <w:tcPr>
            <w:tcW w:w="2340" w:type="dxa"/>
            <w:tcBorders>
              <w:top w:val="single" w:sz="12" w:space="0" w:color="auto"/>
              <w:bottom w:val="single" w:sz="12" w:space="0" w:color="auto"/>
            </w:tcBorders>
            <w:shd w:val="clear" w:color="auto" w:fill="B8CCE4"/>
            <w:vAlign w:val="center"/>
          </w:tcPr>
          <w:p w:rsidR="00303CD1" w:rsidRPr="00303CD1" w:rsidRDefault="00303CD1" w:rsidP="00303CD1">
            <w:pPr>
              <w:keepNext/>
              <w:keepLines/>
              <w:spacing w:before="20" w:after="20"/>
              <w:jc w:val="center"/>
              <w:rPr>
                <w:b/>
                <w:vertAlign w:val="superscript"/>
              </w:rPr>
            </w:pPr>
            <w:r w:rsidRPr="00303CD1">
              <w:rPr>
                <w:b/>
              </w:rPr>
              <w:t>Emission Standard</w:t>
            </w:r>
            <w:r w:rsidRPr="00303CD1">
              <w:t xml:space="preserve"> </w:t>
            </w:r>
            <w:proofErr w:type="spellStart"/>
            <w:proofErr w:type="gramStart"/>
            <w:r w:rsidRPr="00303CD1">
              <w:rPr>
                <w:b/>
                <w:sz w:val="24"/>
                <w:szCs w:val="24"/>
                <w:vertAlign w:val="superscript"/>
              </w:rPr>
              <w:t>a,b</w:t>
            </w:r>
            <w:proofErr w:type="spellEnd"/>
            <w:proofErr w:type="gramEnd"/>
          </w:p>
        </w:tc>
        <w:tc>
          <w:tcPr>
            <w:tcW w:w="1980" w:type="dxa"/>
            <w:tcBorders>
              <w:top w:val="single" w:sz="12" w:space="0" w:color="auto"/>
              <w:bottom w:val="single" w:sz="12" w:space="0" w:color="auto"/>
            </w:tcBorders>
            <w:shd w:val="clear" w:color="auto" w:fill="B8CCE4"/>
            <w:vAlign w:val="center"/>
          </w:tcPr>
          <w:p w:rsidR="00303CD1" w:rsidRPr="00303CD1" w:rsidRDefault="00303CD1" w:rsidP="00303CD1">
            <w:pPr>
              <w:keepNext/>
              <w:keepLines/>
              <w:tabs>
                <w:tab w:val="decimal" w:pos="-18"/>
              </w:tabs>
              <w:spacing w:before="20" w:after="20"/>
              <w:jc w:val="center"/>
              <w:rPr>
                <w:b/>
              </w:rPr>
            </w:pPr>
            <w:r w:rsidRPr="00303CD1">
              <w:rPr>
                <w:b/>
              </w:rPr>
              <w:t>Basis</w:t>
            </w:r>
          </w:p>
        </w:tc>
        <w:tc>
          <w:tcPr>
            <w:tcW w:w="2070" w:type="dxa"/>
            <w:tcBorders>
              <w:top w:val="single" w:sz="12" w:space="0" w:color="auto"/>
              <w:bottom w:val="single" w:sz="12" w:space="0" w:color="auto"/>
            </w:tcBorders>
            <w:shd w:val="clear" w:color="auto" w:fill="B8CCE4"/>
            <w:vAlign w:val="center"/>
          </w:tcPr>
          <w:p w:rsidR="00303CD1" w:rsidRPr="00303CD1" w:rsidRDefault="00303CD1" w:rsidP="00303CD1">
            <w:pPr>
              <w:keepNext/>
              <w:keepLines/>
              <w:tabs>
                <w:tab w:val="decimal" w:pos="-18"/>
              </w:tabs>
              <w:spacing w:before="20" w:after="20"/>
              <w:jc w:val="center"/>
              <w:rPr>
                <w:b/>
              </w:rPr>
            </w:pPr>
            <w:r w:rsidRPr="00303CD1">
              <w:rPr>
                <w:b/>
              </w:rPr>
              <w:t>Compliance Method</w:t>
            </w:r>
            <w:r w:rsidRPr="00303CD1">
              <w:rPr>
                <w:b/>
                <w:sz w:val="24"/>
                <w:szCs w:val="24"/>
                <w:vertAlign w:val="superscript"/>
              </w:rPr>
              <w:t xml:space="preserve"> c</w:t>
            </w:r>
          </w:p>
        </w:tc>
        <w:tc>
          <w:tcPr>
            <w:tcW w:w="1710" w:type="dxa"/>
            <w:tcBorders>
              <w:top w:val="single" w:sz="12" w:space="0" w:color="auto"/>
              <w:bottom w:val="single" w:sz="12" w:space="0" w:color="auto"/>
              <w:right w:val="single" w:sz="12" w:space="0" w:color="auto"/>
            </w:tcBorders>
            <w:shd w:val="clear" w:color="auto" w:fill="B8CCE4"/>
            <w:vAlign w:val="center"/>
          </w:tcPr>
          <w:p w:rsidR="00303CD1" w:rsidRPr="00303CD1" w:rsidRDefault="00303CD1" w:rsidP="00303CD1">
            <w:pPr>
              <w:keepNext/>
              <w:keepLines/>
              <w:spacing w:before="20" w:after="20"/>
              <w:jc w:val="center"/>
              <w:rPr>
                <w:b/>
              </w:rPr>
            </w:pPr>
            <w:r w:rsidRPr="00303CD1">
              <w:rPr>
                <w:b/>
              </w:rPr>
              <w:t>Averaging Time</w:t>
            </w:r>
          </w:p>
        </w:tc>
      </w:tr>
      <w:tr w:rsidR="00303CD1" w:rsidRPr="00303CD1" w:rsidTr="008C34C5">
        <w:trPr>
          <w:trHeight w:val="219"/>
        </w:trPr>
        <w:tc>
          <w:tcPr>
            <w:tcW w:w="855" w:type="dxa"/>
            <w:gridSpan w:val="2"/>
            <w:vMerge w:val="restart"/>
            <w:tcBorders>
              <w:top w:val="single" w:sz="12" w:space="0" w:color="auto"/>
              <w:left w:val="single" w:sz="12" w:space="0" w:color="auto"/>
            </w:tcBorders>
            <w:vAlign w:val="center"/>
          </w:tcPr>
          <w:p w:rsidR="00303CD1" w:rsidRPr="00303CD1" w:rsidRDefault="00303CD1" w:rsidP="00303CD1">
            <w:pPr>
              <w:spacing w:before="20" w:after="20"/>
              <w:jc w:val="center"/>
            </w:pPr>
            <w:r w:rsidRPr="00303CD1">
              <w:t>NO</w:t>
            </w:r>
            <w:r w:rsidRPr="00303CD1">
              <w:rPr>
                <w:vertAlign w:val="subscript"/>
              </w:rPr>
              <w:t>X</w:t>
            </w:r>
          </w:p>
        </w:tc>
        <w:tc>
          <w:tcPr>
            <w:tcW w:w="765" w:type="dxa"/>
            <w:vMerge w:val="restart"/>
            <w:tcBorders>
              <w:top w:val="single" w:sz="12" w:space="0" w:color="auto"/>
            </w:tcBorders>
            <w:vAlign w:val="center"/>
          </w:tcPr>
          <w:p w:rsidR="00303CD1" w:rsidRPr="00303CD1" w:rsidRDefault="00303CD1" w:rsidP="00303CD1">
            <w:pPr>
              <w:spacing w:before="20" w:after="20"/>
              <w:jc w:val="center"/>
            </w:pPr>
            <w:r w:rsidRPr="00303CD1">
              <w:t>Gas</w:t>
            </w:r>
          </w:p>
        </w:tc>
        <w:tc>
          <w:tcPr>
            <w:tcW w:w="2340" w:type="dxa"/>
            <w:tcBorders>
              <w:top w:val="single" w:sz="12" w:space="0" w:color="auto"/>
              <w:bottom w:val="dotted" w:sz="4" w:space="0" w:color="auto"/>
            </w:tcBorders>
          </w:tcPr>
          <w:p w:rsidR="00303CD1" w:rsidRPr="00303CD1" w:rsidRDefault="00303CD1" w:rsidP="00303CD1">
            <w:pPr>
              <w:keepNext/>
              <w:keepLines/>
              <w:spacing w:before="20" w:after="20"/>
              <w:ind w:left="-108"/>
              <w:jc w:val="center"/>
              <w:rPr>
                <w:vertAlign w:val="subscript"/>
              </w:rPr>
            </w:pPr>
            <w:r w:rsidRPr="00303CD1">
              <w:t>15.0 ppmvd @15% O</w:t>
            </w:r>
            <w:r w:rsidRPr="00303CD1">
              <w:rPr>
                <w:vertAlign w:val="subscript"/>
              </w:rPr>
              <w:t>2</w:t>
            </w:r>
          </w:p>
          <w:p w:rsidR="00303CD1" w:rsidRPr="00303CD1" w:rsidRDefault="00303CD1" w:rsidP="00303CD1">
            <w:pPr>
              <w:keepNext/>
              <w:keepLines/>
              <w:spacing w:before="20" w:after="20"/>
              <w:ind w:left="-108"/>
              <w:jc w:val="center"/>
            </w:pPr>
            <w:r w:rsidRPr="00303CD1">
              <w:t xml:space="preserve">(for turbine loads </w:t>
            </w:r>
            <w:r w:rsidRPr="00303CD1">
              <w:rPr>
                <w:sz w:val="24"/>
                <w:szCs w:val="24"/>
              </w:rPr>
              <w:t>≥</w:t>
            </w:r>
            <w:r w:rsidRPr="00303CD1">
              <w:t xml:space="preserve"> 75%)</w:t>
            </w:r>
          </w:p>
        </w:tc>
        <w:tc>
          <w:tcPr>
            <w:tcW w:w="1980" w:type="dxa"/>
            <w:tcBorders>
              <w:top w:val="single" w:sz="12" w:space="0" w:color="auto"/>
            </w:tcBorders>
            <w:vAlign w:val="center"/>
          </w:tcPr>
          <w:p w:rsidR="00303CD1" w:rsidRPr="00303CD1" w:rsidRDefault="00303CD1" w:rsidP="00303CD1">
            <w:pPr>
              <w:keepNext/>
              <w:keepLines/>
              <w:spacing w:before="20" w:after="20"/>
              <w:ind w:left="-108"/>
              <w:jc w:val="center"/>
            </w:pPr>
            <w:r w:rsidRPr="00303CD1">
              <w:t xml:space="preserve">NSPS KKKK, Secondary </w:t>
            </w:r>
            <w:proofErr w:type="spellStart"/>
            <w:r w:rsidRPr="00303CD1">
              <w:t>BACT</w:t>
            </w:r>
            <w:r w:rsidRPr="00303CD1">
              <w:rPr>
                <w:vertAlign w:val="superscript"/>
              </w:rPr>
              <w:t>d</w:t>
            </w:r>
            <w:proofErr w:type="spellEnd"/>
          </w:p>
          <w:p w:rsidR="00303CD1" w:rsidRPr="00303CD1" w:rsidRDefault="00303CD1" w:rsidP="00303CD1">
            <w:pPr>
              <w:keepNext/>
              <w:keepLines/>
              <w:spacing w:before="20" w:after="20"/>
              <w:ind w:left="-108"/>
              <w:jc w:val="center"/>
            </w:pPr>
          </w:p>
        </w:tc>
        <w:tc>
          <w:tcPr>
            <w:tcW w:w="2070" w:type="dxa"/>
            <w:vMerge w:val="restart"/>
            <w:tcBorders>
              <w:top w:val="single" w:sz="12" w:space="0" w:color="auto"/>
            </w:tcBorders>
            <w:vAlign w:val="center"/>
          </w:tcPr>
          <w:p w:rsidR="00303CD1" w:rsidRPr="00303CD1" w:rsidRDefault="00303CD1" w:rsidP="00303CD1">
            <w:pPr>
              <w:keepNext/>
              <w:keepLines/>
              <w:spacing w:before="20" w:after="20"/>
              <w:ind w:left="-108"/>
              <w:jc w:val="center"/>
            </w:pPr>
            <w:r w:rsidRPr="00303CD1">
              <w:t>CEMS</w:t>
            </w:r>
          </w:p>
        </w:tc>
        <w:tc>
          <w:tcPr>
            <w:tcW w:w="1710" w:type="dxa"/>
            <w:tcBorders>
              <w:top w:val="single" w:sz="12" w:space="0" w:color="auto"/>
              <w:bottom w:val="dotted" w:sz="4" w:space="0" w:color="auto"/>
              <w:right w:val="single" w:sz="12" w:space="0" w:color="auto"/>
            </w:tcBorders>
            <w:vAlign w:val="center"/>
          </w:tcPr>
          <w:p w:rsidR="00303CD1" w:rsidRPr="00303CD1" w:rsidRDefault="00303CD1" w:rsidP="00303CD1">
            <w:pPr>
              <w:keepNext/>
              <w:keepLines/>
              <w:tabs>
                <w:tab w:val="decimal" w:pos="-18"/>
              </w:tabs>
              <w:spacing w:before="20" w:after="20"/>
              <w:jc w:val="center"/>
            </w:pPr>
            <w:r w:rsidRPr="00303CD1">
              <w:t xml:space="preserve">4-hr rolling </w:t>
            </w:r>
            <w:proofErr w:type="spellStart"/>
            <w:proofErr w:type="gramStart"/>
            <w:r w:rsidRPr="00303CD1">
              <w:t>avg.</w:t>
            </w:r>
            <w:r w:rsidRPr="00303CD1">
              <w:rPr>
                <w:vertAlign w:val="superscript"/>
              </w:rPr>
              <w:t>e</w:t>
            </w:r>
            <w:proofErr w:type="spellEnd"/>
            <w:proofErr w:type="gramEnd"/>
          </w:p>
        </w:tc>
      </w:tr>
      <w:tr w:rsidR="00303CD1" w:rsidRPr="00303CD1" w:rsidTr="00E40339">
        <w:trPr>
          <w:trHeight w:val="97"/>
        </w:trPr>
        <w:tc>
          <w:tcPr>
            <w:tcW w:w="855" w:type="dxa"/>
            <w:gridSpan w:val="2"/>
            <w:vMerge/>
            <w:tcBorders>
              <w:left w:val="single" w:sz="12" w:space="0" w:color="auto"/>
            </w:tcBorders>
            <w:vAlign w:val="center"/>
          </w:tcPr>
          <w:p w:rsidR="00303CD1" w:rsidRPr="00303CD1" w:rsidRDefault="00303CD1" w:rsidP="00303CD1">
            <w:pPr>
              <w:spacing w:before="20" w:after="20"/>
              <w:jc w:val="center"/>
            </w:pPr>
          </w:p>
        </w:tc>
        <w:tc>
          <w:tcPr>
            <w:tcW w:w="765" w:type="dxa"/>
            <w:vMerge/>
            <w:vAlign w:val="center"/>
          </w:tcPr>
          <w:p w:rsidR="00303CD1" w:rsidRPr="00303CD1" w:rsidRDefault="00303CD1" w:rsidP="00303CD1">
            <w:pPr>
              <w:keepNext/>
              <w:keepLines/>
              <w:spacing w:before="20" w:after="20"/>
              <w:jc w:val="center"/>
            </w:pPr>
          </w:p>
        </w:tc>
        <w:tc>
          <w:tcPr>
            <w:tcW w:w="2340" w:type="dxa"/>
            <w:tcBorders>
              <w:top w:val="dotted" w:sz="4" w:space="0" w:color="auto"/>
              <w:bottom w:val="dotted" w:sz="4" w:space="0" w:color="auto"/>
            </w:tcBorders>
            <w:vAlign w:val="center"/>
          </w:tcPr>
          <w:p w:rsidR="00303CD1" w:rsidRPr="00303CD1" w:rsidRDefault="00303CD1" w:rsidP="00303CD1">
            <w:pPr>
              <w:keepNext/>
              <w:keepLines/>
              <w:spacing w:before="20" w:after="20"/>
              <w:ind w:left="-108"/>
              <w:jc w:val="center"/>
            </w:pPr>
            <w:r w:rsidRPr="00303CD1">
              <w:t>9.0 ppmvd @15% O</w:t>
            </w:r>
            <w:r w:rsidRPr="00303CD1">
              <w:rPr>
                <w:vertAlign w:val="subscript"/>
              </w:rPr>
              <w:t>2</w:t>
            </w:r>
          </w:p>
        </w:tc>
        <w:tc>
          <w:tcPr>
            <w:tcW w:w="1980" w:type="dxa"/>
            <w:vMerge w:val="restart"/>
            <w:tcBorders>
              <w:top w:val="nil"/>
            </w:tcBorders>
            <w:vAlign w:val="center"/>
          </w:tcPr>
          <w:p w:rsidR="00303CD1" w:rsidRPr="00303CD1" w:rsidRDefault="00303CD1" w:rsidP="00303CD1">
            <w:pPr>
              <w:spacing w:before="20" w:after="20"/>
              <w:ind w:left="-108"/>
              <w:jc w:val="center"/>
            </w:pPr>
            <w:r w:rsidRPr="00303CD1">
              <w:t>Primary BACT (Normal operating conditions)</w:t>
            </w:r>
          </w:p>
        </w:tc>
        <w:tc>
          <w:tcPr>
            <w:tcW w:w="2070" w:type="dxa"/>
            <w:vMerge/>
            <w:vAlign w:val="center"/>
          </w:tcPr>
          <w:p w:rsidR="00303CD1" w:rsidRPr="00303CD1" w:rsidRDefault="00303CD1" w:rsidP="00303CD1">
            <w:pPr>
              <w:spacing w:before="20" w:after="20"/>
              <w:ind w:left="-108"/>
              <w:jc w:val="center"/>
            </w:pPr>
          </w:p>
        </w:tc>
        <w:tc>
          <w:tcPr>
            <w:tcW w:w="1710" w:type="dxa"/>
            <w:tcBorders>
              <w:top w:val="dotted" w:sz="4" w:space="0" w:color="auto"/>
              <w:bottom w:val="dotted" w:sz="4" w:space="0" w:color="auto"/>
              <w:right w:val="single" w:sz="12" w:space="0" w:color="auto"/>
            </w:tcBorders>
            <w:vAlign w:val="center"/>
          </w:tcPr>
          <w:p w:rsidR="00303CD1" w:rsidRPr="00303CD1" w:rsidRDefault="00303CD1" w:rsidP="00303CD1">
            <w:pPr>
              <w:keepNext/>
              <w:keepLines/>
              <w:tabs>
                <w:tab w:val="decimal" w:pos="-18"/>
              </w:tabs>
              <w:spacing w:before="20" w:after="20"/>
              <w:jc w:val="center"/>
            </w:pPr>
            <w:r w:rsidRPr="00303CD1">
              <w:t>24-hr block avg.</w:t>
            </w:r>
          </w:p>
        </w:tc>
      </w:tr>
      <w:tr w:rsidR="00303CD1" w:rsidRPr="00303CD1" w:rsidTr="00E40339">
        <w:trPr>
          <w:trHeight w:val="96"/>
        </w:trPr>
        <w:tc>
          <w:tcPr>
            <w:tcW w:w="855" w:type="dxa"/>
            <w:gridSpan w:val="2"/>
            <w:vMerge/>
            <w:tcBorders>
              <w:left w:val="single" w:sz="12" w:space="0" w:color="auto"/>
            </w:tcBorders>
            <w:vAlign w:val="center"/>
          </w:tcPr>
          <w:p w:rsidR="00303CD1" w:rsidRPr="00303CD1" w:rsidRDefault="00303CD1" w:rsidP="00303CD1">
            <w:pPr>
              <w:spacing w:before="20" w:after="20"/>
              <w:jc w:val="center"/>
            </w:pPr>
          </w:p>
        </w:tc>
        <w:tc>
          <w:tcPr>
            <w:tcW w:w="765" w:type="dxa"/>
            <w:vMerge/>
            <w:vAlign w:val="center"/>
          </w:tcPr>
          <w:p w:rsidR="00303CD1" w:rsidRPr="00303CD1" w:rsidRDefault="00303CD1" w:rsidP="00303CD1">
            <w:pPr>
              <w:keepNext/>
              <w:keepLines/>
              <w:spacing w:before="20" w:after="20"/>
              <w:jc w:val="center"/>
            </w:pPr>
          </w:p>
        </w:tc>
        <w:tc>
          <w:tcPr>
            <w:tcW w:w="2340" w:type="dxa"/>
            <w:tcBorders>
              <w:top w:val="dotted" w:sz="4" w:space="0" w:color="auto"/>
            </w:tcBorders>
            <w:vAlign w:val="center"/>
          </w:tcPr>
          <w:p w:rsidR="00303CD1" w:rsidRPr="00303CD1" w:rsidRDefault="00303CD1" w:rsidP="00303CD1">
            <w:pPr>
              <w:keepNext/>
              <w:keepLines/>
              <w:spacing w:before="20" w:after="20"/>
              <w:ind w:left="-108"/>
              <w:jc w:val="center"/>
            </w:pPr>
            <w:r w:rsidRPr="00303CD1">
              <w:t xml:space="preserve">73.8 lb/hour </w:t>
            </w:r>
            <w:r w:rsidRPr="00303CD1">
              <w:rPr>
                <w:vertAlign w:val="superscript"/>
              </w:rPr>
              <w:t>f</w:t>
            </w:r>
          </w:p>
        </w:tc>
        <w:tc>
          <w:tcPr>
            <w:tcW w:w="1980" w:type="dxa"/>
            <w:vMerge/>
            <w:tcBorders>
              <w:top w:val="nil"/>
              <w:bottom w:val="single" w:sz="6" w:space="0" w:color="auto"/>
            </w:tcBorders>
            <w:vAlign w:val="center"/>
          </w:tcPr>
          <w:p w:rsidR="00303CD1" w:rsidRPr="00303CD1" w:rsidRDefault="00303CD1" w:rsidP="00303CD1">
            <w:pPr>
              <w:spacing w:before="20" w:after="20"/>
              <w:ind w:left="-108"/>
              <w:jc w:val="center"/>
            </w:pPr>
          </w:p>
        </w:tc>
        <w:tc>
          <w:tcPr>
            <w:tcW w:w="2070" w:type="dxa"/>
            <w:vMerge/>
            <w:vAlign w:val="center"/>
          </w:tcPr>
          <w:p w:rsidR="00303CD1" w:rsidRPr="00303CD1" w:rsidRDefault="00303CD1" w:rsidP="00303CD1">
            <w:pPr>
              <w:spacing w:before="20" w:after="20"/>
              <w:ind w:left="-108"/>
              <w:jc w:val="center"/>
            </w:pPr>
          </w:p>
        </w:tc>
        <w:tc>
          <w:tcPr>
            <w:tcW w:w="1710" w:type="dxa"/>
            <w:tcBorders>
              <w:top w:val="dotted" w:sz="4" w:space="0" w:color="auto"/>
              <w:right w:val="single" w:sz="12" w:space="0" w:color="auto"/>
            </w:tcBorders>
            <w:vAlign w:val="center"/>
          </w:tcPr>
          <w:p w:rsidR="00303CD1" w:rsidRPr="00303CD1" w:rsidRDefault="00303CD1" w:rsidP="00303CD1">
            <w:pPr>
              <w:keepNext/>
              <w:keepLines/>
              <w:tabs>
                <w:tab w:val="decimal" w:pos="-18"/>
              </w:tabs>
              <w:spacing w:before="20" w:after="20"/>
              <w:jc w:val="center"/>
            </w:pPr>
            <w:r w:rsidRPr="00303CD1">
              <w:t xml:space="preserve">One 24-hr block </w:t>
            </w:r>
            <w:r w:rsidRPr="00303CD1">
              <w:rPr>
                <w:vertAlign w:val="superscript"/>
              </w:rPr>
              <w:t>f</w:t>
            </w:r>
          </w:p>
        </w:tc>
      </w:tr>
      <w:tr w:rsidR="00303CD1" w:rsidRPr="00303CD1" w:rsidTr="00E40339">
        <w:trPr>
          <w:trHeight w:val="102"/>
        </w:trPr>
        <w:tc>
          <w:tcPr>
            <w:tcW w:w="855" w:type="dxa"/>
            <w:gridSpan w:val="2"/>
            <w:vMerge/>
            <w:tcBorders>
              <w:left w:val="single" w:sz="12" w:space="0" w:color="auto"/>
            </w:tcBorders>
            <w:vAlign w:val="center"/>
          </w:tcPr>
          <w:p w:rsidR="00303CD1" w:rsidRPr="00303CD1" w:rsidRDefault="00303CD1" w:rsidP="00303CD1">
            <w:pPr>
              <w:spacing w:before="20" w:after="20"/>
              <w:jc w:val="center"/>
            </w:pPr>
          </w:p>
        </w:tc>
        <w:tc>
          <w:tcPr>
            <w:tcW w:w="765" w:type="dxa"/>
            <w:vMerge w:val="restart"/>
            <w:vAlign w:val="center"/>
          </w:tcPr>
          <w:p w:rsidR="00303CD1" w:rsidRPr="00303CD1" w:rsidRDefault="00303CD1" w:rsidP="00303CD1">
            <w:pPr>
              <w:spacing w:before="20" w:after="20"/>
              <w:jc w:val="center"/>
            </w:pPr>
            <w:r w:rsidRPr="00303CD1">
              <w:t>Oil</w:t>
            </w:r>
          </w:p>
        </w:tc>
        <w:tc>
          <w:tcPr>
            <w:tcW w:w="2340" w:type="dxa"/>
            <w:tcBorders>
              <w:bottom w:val="dotted" w:sz="4" w:space="0" w:color="auto"/>
            </w:tcBorders>
            <w:vAlign w:val="center"/>
          </w:tcPr>
          <w:p w:rsidR="00303CD1" w:rsidRPr="00303CD1" w:rsidRDefault="00303CD1" w:rsidP="00303CD1">
            <w:pPr>
              <w:spacing w:before="20" w:after="20"/>
              <w:ind w:left="-108"/>
              <w:jc w:val="center"/>
            </w:pPr>
            <w:r w:rsidRPr="00303CD1">
              <w:t>42.0 ppmvd @15% O</w:t>
            </w:r>
            <w:r w:rsidRPr="00303CD1">
              <w:rPr>
                <w:vertAlign w:val="subscript"/>
              </w:rPr>
              <w:t>2</w:t>
            </w:r>
          </w:p>
        </w:tc>
        <w:tc>
          <w:tcPr>
            <w:tcW w:w="1980" w:type="dxa"/>
            <w:tcBorders>
              <w:bottom w:val="dotted" w:sz="4" w:space="0" w:color="auto"/>
            </w:tcBorders>
            <w:vAlign w:val="center"/>
          </w:tcPr>
          <w:p w:rsidR="00303CD1" w:rsidRPr="00303CD1" w:rsidRDefault="00303CD1" w:rsidP="00303CD1">
            <w:pPr>
              <w:spacing w:before="20" w:after="20"/>
              <w:ind w:left="-108"/>
              <w:jc w:val="center"/>
            </w:pPr>
            <w:r w:rsidRPr="00303CD1">
              <w:t>Primary BACT</w:t>
            </w:r>
          </w:p>
        </w:tc>
        <w:tc>
          <w:tcPr>
            <w:tcW w:w="2070" w:type="dxa"/>
            <w:vMerge/>
            <w:vAlign w:val="center"/>
          </w:tcPr>
          <w:p w:rsidR="00303CD1" w:rsidRPr="00303CD1" w:rsidRDefault="00303CD1" w:rsidP="00303CD1">
            <w:pPr>
              <w:spacing w:before="20" w:after="20"/>
              <w:ind w:left="-108"/>
              <w:jc w:val="center"/>
            </w:pPr>
          </w:p>
        </w:tc>
        <w:tc>
          <w:tcPr>
            <w:tcW w:w="1710" w:type="dxa"/>
            <w:tcBorders>
              <w:bottom w:val="dotted" w:sz="4" w:space="0" w:color="auto"/>
              <w:right w:val="single" w:sz="12" w:space="0" w:color="auto"/>
            </w:tcBorders>
            <w:vAlign w:val="center"/>
          </w:tcPr>
          <w:p w:rsidR="00303CD1" w:rsidRPr="00303CD1" w:rsidRDefault="00303CD1" w:rsidP="00303CD1">
            <w:pPr>
              <w:tabs>
                <w:tab w:val="decimal" w:pos="-18"/>
              </w:tabs>
              <w:spacing w:before="20" w:after="20"/>
              <w:jc w:val="center"/>
            </w:pPr>
            <w:r w:rsidRPr="00303CD1">
              <w:t xml:space="preserve">4-hr rolling </w:t>
            </w:r>
            <w:proofErr w:type="spellStart"/>
            <w:proofErr w:type="gramStart"/>
            <w:r w:rsidRPr="00303CD1">
              <w:t>avg.</w:t>
            </w:r>
            <w:r w:rsidRPr="00303CD1">
              <w:rPr>
                <w:vertAlign w:val="superscript"/>
              </w:rPr>
              <w:t>e</w:t>
            </w:r>
            <w:proofErr w:type="spellEnd"/>
            <w:proofErr w:type="gramEnd"/>
          </w:p>
        </w:tc>
      </w:tr>
      <w:tr w:rsidR="00303CD1" w:rsidRPr="00303CD1" w:rsidTr="00E40339">
        <w:trPr>
          <w:trHeight w:val="102"/>
        </w:trPr>
        <w:tc>
          <w:tcPr>
            <w:tcW w:w="855" w:type="dxa"/>
            <w:gridSpan w:val="2"/>
            <w:vMerge/>
            <w:tcBorders>
              <w:left w:val="single" w:sz="12" w:space="0" w:color="auto"/>
            </w:tcBorders>
            <w:vAlign w:val="center"/>
          </w:tcPr>
          <w:p w:rsidR="00303CD1" w:rsidRPr="00303CD1" w:rsidRDefault="00303CD1" w:rsidP="00303CD1">
            <w:pPr>
              <w:spacing w:before="20" w:after="20"/>
              <w:jc w:val="center"/>
            </w:pPr>
          </w:p>
        </w:tc>
        <w:tc>
          <w:tcPr>
            <w:tcW w:w="765" w:type="dxa"/>
            <w:vMerge/>
            <w:vAlign w:val="center"/>
          </w:tcPr>
          <w:p w:rsidR="00303CD1" w:rsidRPr="00303CD1" w:rsidRDefault="00303CD1" w:rsidP="00303CD1">
            <w:pPr>
              <w:spacing w:before="20" w:after="20"/>
              <w:jc w:val="center"/>
            </w:pPr>
          </w:p>
        </w:tc>
        <w:tc>
          <w:tcPr>
            <w:tcW w:w="2340" w:type="dxa"/>
            <w:tcBorders>
              <w:top w:val="dotted" w:sz="4" w:space="0" w:color="auto"/>
              <w:bottom w:val="single" w:sz="6" w:space="0" w:color="auto"/>
            </w:tcBorders>
            <w:vAlign w:val="center"/>
          </w:tcPr>
          <w:p w:rsidR="00303CD1" w:rsidRPr="00303CD1" w:rsidRDefault="00303CD1" w:rsidP="00303CD1">
            <w:pPr>
              <w:spacing w:before="20" w:after="20"/>
              <w:ind w:left="-108"/>
              <w:jc w:val="center"/>
            </w:pPr>
            <w:r w:rsidRPr="00303CD1">
              <w:t xml:space="preserve">382.0 lb/hour </w:t>
            </w:r>
            <w:r w:rsidRPr="00303CD1">
              <w:rPr>
                <w:vertAlign w:val="superscript"/>
              </w:rPr>
              <w:t>f</w:t>
            </w:r>
          </w:p>
        </w:tc>
        <w:tc>
          <w:tcPr>
            <w:tcW w:w="1980" w:type="dxa"/>
            <w:tcBorders>
              <w:top w:val="dotted" w:sz="4" w:space="0" w:color="auto"/>
              <w:bottom w:val="single" w:sz="6" w:space="0" w:color="auto"/>
            </w:tcBorders>
            <w:vAlign w:val="center"/>
          </w:tcPr>
          <w:p w:rsidR="00303CD1" w:rsidRPr="00303CD1" w:rsidRDefault="00303CD1" w:rsidP="00303CD1">
            <w:pPr>
              <w:spacing w:before="20" w:after="20"/>
              <w:ind w:left="-108"/>
              <w:jc w:val="center"/>
            </w:pPr>
            <w:r w:rsidRPr="00303CD1">
              <w:t>BACT</w:t>
            </w:r>
          </w:p>
        </w:tc>
        <w:tc>
          <w:tcPr>
            <w:tcW w:w="2070" w:type="dxa"/>
            <w:vMerge/>
            <w:vAlign w:val="center"/>
          </w:tcPr>
          <w:p w:rsidR="00303CD1" w:rsidRPr="00303CD1" w:rsidRDefault="00303CD1" w:rsidP="00303CD1">
            <w:pPr>
              <w:spacing w:before="20" w:after="20"/>
              <w:ind w:left="-108"/>
              <w:jc w:val="center"/>
            </w:pPr>
          </w:p>
        </w:tc>
        <w:tc>
          <w:tcPr>
            <w:tcW w:w="1710" w:type="dxa"/>
            <w:tcBorders>
              <w:top w:val="dotted" w:sz="4" w:space="0" w:color="auto"/>
              <w:bottom w:val="single" w:sz="6" w:space="0" w:color="auto"/>
              <w:right w:val="single" w:sz="12" w:space="0" w:color="auto"/>
            </w:tcBorders>
            <w:vAlign w:val="center"/>
          </w:tcPr>
          <w:p w:rsidR="00303CD1" w:rsidRPr="00303CD1" w:rsidRDefault="00303CD1" w:rsidP="00303CD1">
            <w:pPr>
              <w:tabs>
                <w:tab w:val="decimal" w:pos="-18"/>
              </w:tabs>
              <w:spacing w:before="20" w:after="20"/>
              <w:jc w:val="center"/>
            </w:pPr>
            <w:r w:rsidRPr="00303CD1">
              <w:t xml:space="preserve">One 24-hr block </w:t>
            </w:r>
            <w:r w:rsidRPr="00303CD1">
              <w:rPr>
                <w:vertAlign w:val="superscript"/>
              </w:rPr>
              <w:t>f</w:t>
            </w:r>
          </w:p>
        </w:tc>
      </w:tr>
      <w:tr w:rsidR="00303CD1" w:rsidRPr="00303CD1" w:rsidTr="00E40339">
        <w:trPr>
          <w:trHeight w:val="102"/>
        </w:trPr>
        <w:tc>
          <w:tcPr>
            <w:tcW w:w="855" w:type="dxa"/>
            <w:gridSpan w:val="2"/>
            <w:vMerge/>
            <w:tcBorders>
              <w:left w:val="single" w:sz="12" w:space="0" w:color="auto"/>
              <w:bottom w:val="single" w:sz="12" w:space="0" w:color="auto"/>
            </w:tcBorders>
            <w:vAlign w:val="center"/>
          </w:tcPr>
          <w:p w:rsidR="00303CD1" w:rsidRPr="00303CD1" w:rsidRDefault="00303CD1" w:rsidP="00303CD1">
            <w:pPr>
              <w:spacing w:before="20" w:after="20"/>
              <w:jc w:val="center"/>
            </w:pPr>
          </w:p>
        </w:tc>
        <w:tc>
          <w:tcPr>
            <w:tcW w:w="765" w:type="dxa"/>
            <w:tcBorders>
              <w:bottom w:val="single" w:sz="12" w:space="0" w:color="auto"/>
            </w:tcBorders>
            <w:vAlign w:val="center"/>
          </w:tcPr>
          <w:p w:rsidR="00303CD1" w:rsidRPr="00303CD1" w:rsidRDefault="00303CD1" w:rsidP="00303CD1">
            <w:pPr>
              <w:spacing w:before="20" w:after="20"/>
              <w:jc w:val="center"/>
            </w:pPr>
            <w:r w:rsidRPr="00303CD1">
              <w:t>Gas or oil</w:t>
            </w:r>
          </w:p>
        </w:tc>
        <w:tc>
          <w:tcPr>
            <w:tcW w:w="2340" w:type="dxa"/>
            <w:tcBorders>
              <w:top w:val="dotted" w:sz="4" w:space="0" w:color="auto"/>
              <w:bottom w:val="single" w:sz="12" w:space="0" w:color="auto"/>
            </w:tcBorders>
            <w:vAlign w:val="center"/>
          </w:tcPr>
          <w:p w:rsidR="00303CD1" w:rsidRPr="00303CD1" w:rsidRDefault="00303CD1" w:rsidP="00303CD1">
            <w:pPr>
              <w:spacing w:before="20" w:after="20"/>
              <w:ind w:left="-108"/>
              <w:jc w:val="center"/>
              <w:rPr>
                <w:vertAlign w:val="subscript"/>
              </w:rPr>
            </w:pPr>
            <w:r w:rsidRPr="00303CD1">
              <w:t>96.0 ppmvd @15% O</w:t>
            </w:r>
            <w:r w:rsidRPr="00303CD1">
              <w:rPr>
                <w:vertAlign w:val="subscript"/>
              </w:rPr>
              <w:t>2</w:t>
            </w:r>
          </w:p>
          <w:p w:rsidR="00303CD1" w:rsidRPr="00303CD1" w:rsidRDefault="00303CD1" w:rsidP="00303CD1">
            <w:pPr>
              <w:spacing w:before="20" w:after="20"/>
              <w:ind w:left="-108"/>
              <w:jc w:val="center"/>
            </w:pPr>
            <w:r w:rsidRPr="00303CD1">
              <w:t>(for turbine loads &lt; 75%)</w:t>
            </w:r>
          </w:p>
        </w:tc>
        <w:tc>
          <w:tcPr>
            <w:tcW w:w="1980" w:type="dxa"/>
            <w:tcBorders>
              <w:top w:val="dotted" w:sz="4" w:space="0" w:color="auto"/>
              <w:bottom w:val="single" w:sz="12" w:space="0" w:color="auto"/>
            </w:tcBorders>
            <w:vAlign w:val="center"/>
          </w:tcPr>
          <w:p w:rsidR="00303CD1" w:rsidRPr="00303CD1" w:rsidRDefault="00303CD1" w:rsidP="00303CD1">
            <w:pPr>
              <w:spacing w:before="20" w:after="20"/>
              <w:ind w:left="-108"/>
              <w:jc w:val="center"/>
            </w:pPr>
            <w:r w:rsidRPr="00303CD1">
              <w:t xml:space="preserve">NSPS KKKK, Secondary </w:t>
            </w:r>
            <w:proofErr w:type="spellStart"/>
            <w:r w:rsidRPr="00303CD1">
              <w:t>BACT</w:t>
            </w:r>
            <w:r w:rsidRPr="00303CD1">
              <w:rPr>
                <w:vertAlign w:val="superscript"/>
              </w:rPr>
              <w:t>d</w:t>
            </w:r>
            <w:proofErr w:type="spellEnd"/>
          </w:p>
        </w:tc>
        <w:tc>
          <w:tcPr>
            <w:tcW w:w="2070" w:type="dxa"/>
            <w:vMerge/>
            <w:tcBorders>
              <w:bottom w:val="single" w:sz="12" w:space="0" w:color="auto"/>
            </w:tcBorders>
            <w:vAlign w:val="center"/>
          </w:tcPr>
          <w:p w:rsidR="00303CD1" w:rsidRPr="00303CD1" w:rsidRDefault="00303CD1" w:rsidP="00303CD1">
            <w:pPr>
              <w:spacing w:before="20" w:after="20"/>
              <w:ind w:left="-108"/>
              <w:jc w:val="center"/>
            </w:pPr>
          </w:p>
        </w:tc>
        <w:tc>
          <w:tcPr>
            <w:tcW w:w="1710" w:type="dxa"/>
            <w:tcBorders>
              <w:top w:val="dotted" w:sz="4" w:space="0" w:color="auto"/>
              <w:bottom w:val="single" w:sz="12" w:space="0" w:color="auto"/>
              <w:right w:val="single" w:sz="12" w:space="0" w:color="auto"/>
            </w:tcBorders>
            <w:vAlign w:val="center"/>
          </w:tcPr>
          <w:p w:rsidR="00303CD1" w:rsidRPr="00303CD1" w:rsidRDefault="00303CD1" w:rsidP="00303CD1">
            <w:pPr>
              <w:tabs>
                <w:tab w:val="decimal" w:pos="-18"/>
              </w:tabs>
              <w:spacing w:before="20" w:after="20"/>
              <w:jc w:val="center"/>
            </w:pPr>
            <w:r w:rsidRPr="00303CD1">
              <w:t xml:space="preserve">4-hr rolling </w:t>
            </w:r>
            <w:proofErr w:type="spellStart"/>
            <w:proofErr w:type="gramStart"/>
            <w:r w:rsidRPr="00303CD1">
              <w:t>avg.</w:t>
            </w:r>
            <w:r w:rsidRPr="00303CD1">
              <w:rPr>
                <w:vertAlign w:val="superscript"/>
              </w:rPr>
              <w:t>e</w:t>
            </w:r>
            <w:proofErr w:type="spellEnd"/>
            <w:proofErr w:type="gramEnd"/>
          </w:p>
        </w:tc>
      </w:tr>
      <w:tr w:rsidR="00303CD1" w:rsidRPr="00303CD1" w:rsidTr="00E40339">
        <w:trPr>
          <w:trHeight w:val="345"/>
        </w:trPr>
        <w:tc>
          <w:tcPr>
            <w:tcW w:w="855" w:type="dxa"/>
            <w:gridSpan w:val="2"/>
            <w:vMerge w:val="restart"/>
            <w:tcBorders>
              <w:top w:val="single" w:sz="12" w:space="0" w:color="auto"/>
              <w:left w:val="single" w:sz="12" w:space="0" w:color="auto"/>
            </w:tcBorders>
            <w:vAlign w:val="center"/>
          </w:tcPr>
          <w:p w:rsidR="00303CD1" w:rsidRPr="00303CD1" w:rsidRDefault="00303CD1" w:rsidP="00303CD1">
            <w:pPr>
              <w:spacing w:before="20" w:after="20"/>
              <w:jc w:val="center"/>
            </w:pPr>
            <w:r w:rsidRPr="00303CD1">
              <w:t>CO</w:t>
            </w:r>
          </w:p>
        </w:tc>
        <w:tc>
          <w:tcPr>
            <w:tcW w:w="765" w:type="dxa"/>
            <w:vMerge w:val="restart"/>
            <w:tcBorders>
              <w:top w:val="single" w:sz="12" w:space="0" w:color="auto"/>
            </w:tcBorders>
            <w:vAlign w:val="center"/>
          </w:tcPr>
          <w:p w:rsidR="00303CD1" w:rsidRPr="00303CD1" w:rsidRDefault="00303CD1" w:rsidP="00303CD1">
            <w:pPr>
              <w:spacing w:before="20" w:after="20"/>
              <w:jc w:val="center"/>
            </w:pPr>
            <w:r w:rsidRPr="00303CD1">
              <w:t>Gas</w:t>
            </w:r>
          </w:p>
        </w:tc>
        <w:tc>
          <w:tcPr>
            <w:tcW w:w="2340" w:type="dxa"/>
            <w:tcBorders>
              <w:top w:val="single" w:sz="12" w:space="0" w:color="auto"/>
              <w:bottom w:val="dotted" w:sz="4" w:space="0" w:color="auto"/>
            </w:tcBorders>
            <w:vAlign w:val="center"/>
          </w:tcPr>
          <w:p w:rsidR="00303CD1" w:rsidRPr="00303CD1" w:rsidRDefault="00303CD1" w:rsidP="00303CD1">
            <w:pPr>
              <w:spacing w:before="20" w:after="20"/>
              <w:ind w:left="-108"/>
              <w:jc w:val="center"/>
            </w:pPr>
            <w:r w:rsidRPr="00303CD1">
              <w:t>4.0 ppmvd @15% O</w:t>
            </w:r>
            <w:r w:rsidRPr="00303CD1">
              <w:rPr>
                <w:vertAlign w:val="subscript"/>
              </w:rPr>
              <w:t>2</w:t>
            </w:r>
            <w:r w:rsidRPr="00303CD1">
              <w:rPr>
                <w:vertAlign w:val="superscript"/>
              </w:rPr>
              <w:t xml:space="preserve"> </w:t>
            </w:r>
          </w:p>
        </w:tc>
        <w:tc>
          <w:tcPr>
            <w:tcW w:w="1980" w:type="dxa"/>
            <w:vMerge w:val="restart"/>
            <w:tcBorders>
              <w:top w:val="single" w:sz="12" w:space="0" w:color="auto"/>
            </w:tcBorders>
            <w:vAlign w:val="center"/>
          </w:tcPr>
          <w:p w:rsidR="00303CD1" w:rsidRPr="00303CD1" w:rsidRDefault="00303CD1" w:rsidP="00303CD1">
            <w:pPr>
              <w:spacing w:before="20" w:after="20"/>
              <w:jc w:val="center"/>
            </w:pPr>
            <w:r w:rsidRPr="00303CD1">
              <w:t>BACT</w:t>
            </w:r>
          </w:p>
        </w:tc>
        <w:tc>
          <w:tcPr>
            <w:tcW w:w="2070" w:type="dxa"/>
            <w:vMerge w:val="restart"/>
            <w:tcBorders>
              <w:top w:val="single" w:sz="12" w:space="0" w:color="auto"/>
            </w:tcBorders>
            <w:vAlign w:val="center"/>
          </w:tcPr>
          <w:p w:rsidR="00303CD1" w:rsidRPr="00303CD1" w:rsidRDefault="00303CD1" w:rsidP="00303CD1">
            <w:pPr>
              <w:spacing w:before="20" w:after="20"/>
              <w:jc w:val="center"/>
            </w:pPr>
            <w:r w:rsidRPr="00303CD1">
              <w:t>Initial and Annual Stack Tests</w:t>
            </w:r>
          </w:p>
        </w:tc>
        <w:tc>
          <w:tcPr>
            <w:tcW w:w="1710" w:type="dxa"/>
            <w:vMerge w:val="restart"/>
            <w:tcBorders>
              <w:top w:val="single" w:sz="12" w:space="0" w:color="auto"/>
              <w:right w:val="single" w:sz="12" w:space="0" w:color="auto"/>
            </w:tcBorders>
            <w:vAlign w:val="center"/>
          </w:tcPr>
          <w:p w:rsidR="00303CD1" w:rsidRPr="00303CD1" w:rsidRDefault="00303CD1" w:rsidP="00303CD1">
            <w:pPr>
              <w:spacing w:before="20" w:after="20"/>
              <w:jc w:val="center"/>
            </w:pPr>
            <w:r w:rsidRPr="00303CD1">
              <w:t>Three 1-hr runs</w:t>
            </w:r>
          </w:p>
        </w:tc>
      </w:tr>
      <w:tr w:rsidR="00303CD1" w:rsidRPr="00303CD1" w:rsidTr="00E40339">
        <w:trPr>
          <w:trHeight w:val="273"/>
        </w:trPr>
        <w:tc>
          <w:tcPr>
            <w:tcW w:w="855" w:type="dxa"/>
            <w:gridSpan w:val="2"/>
            <w:vMerge/>
            <w:tcBorders>
              <w:left w:val="single" w:sz="12" w:space="0" w:color="auto"/>
            </w:tcBorders>
            <w:vAlign w:val="center"/>
          </w:tcPr>
          <w:p w:rsidR="00303CD1" w:rsidRPr="00303CD1" w:rsidRDefault="00303CD1" w:rsidP="00303CD1">
            <w:pPr>
              <w:spacing w:before="20" w:after="20"/>
              <w:jc w:val="center"/>
            </w:pPr>
          </w:p>
        </w:tc>
        <w:tc>
          <w:tcPr>
            <w:tcW w:w="765" w:type="dxa"/>
            <w:vMerge/>
            <w:vAlign w:val="center"/>
          </w:tcPr>
          <w:p w:rsidR="00303CD1" w:rsidRPr="00303CD1" w:rsidRDefault="00303CD1" w:rsidP="00303CD1">
            <w:pPr>
              <w:spacing w:before="20" w:after="20"/>
              <w:jc w:val="center"/>
            </w:pPr>
          </w:p>
        </w:tc>
        <w:tc>
          <w:tcPr>
            <w:tcW w:w="2340" w:type="dxa"/>
            <w:tcBorders>
              <w:top w:val="dotted" w:sz="4" w:space="0" w:color="auto"/>
            </w:tcBorders>
            <w:vAlign w:val="center"/>
          </w:tcPr>
          <w:p w:rsidR="00303CD1" w:rsidRPr="00303CD1" w:rsidRDefault="00303CD1" w:rsidP="00303CD1">
            <w:pPr>
              <w:spacing w:before="20" w:after="20"/>
              <w:ind w:left="-126"/>
              <w:jc w:val="center"/>
            </w:pPr>
            <w:r w:rsidRPr="00303CD1">
              <w:t>20.0 lb/hour</w:t>
            </w:r>
          </w:p>
        </w:tc>
        <w:tc>
          <w:tcPr>
            <w:tcW w:w="1980" w:type="dxa"/>
            <w:vMerge/>
            <w:vAlign w:val="center"/>
          </w:tcPr>
          <w:p w:rsidR="00303CD1" w:rsidRPr="00303CD1" w:rsidRDefault="00303CD1" w:rsidP="00303CD1">
            <w:pPr>
              <w:spacing w:before="20" w:after="20"/>
              <w:jc w:val="center"/>
            </w:pPr>
          </w:p>
        </w:tc>
        <w:tc>
          <w:tcPr>
            <w:tcW w:w="2070" w:type="dxa"/>
            <w:vMerge/>
            <w:vAlign w:val="center"/>
          </w:tcPr>
          <w:p w:rsidR="00303CD1" w:rsidRPr="00303CD1" w:rsidRDefault="00303CD1" w:rsidP="00303CD1">
            <w:pPr>
              <w:spacing w:before="20" w:after="20"/>
              <w:jc w:val="center"/>
            </w:pPr>
          </w:p>
        </w:tc>
        <w:tc>
          <w:tcPr>
            <w:tcW w:w="1710" w:type="dxa"/>
            <w:vMerge/>
            <w:tcBorders>
              <w:right w:val="single" w:sz="12" w:space="0" w:color="auto"/>
            </w:tcBorders>
            <w:vAlign w:val="center"/>
          </w:tcPr>
          <w:p w:rsidR="00303CD1" w:rsidRPr="00303CD1" w:rsidRDefault="00303CD1" w:rsidP="00303CD1">
            <w:pPr>
              <w:spacing w:before="20" w:after="20"/>
              <w:jc w:val="center"/>
            </w:pPr>
          </w:p>
        </w:tc>
      </w:tr>
      <w:tr w:rsidR="00303CD1" w:rsidRPr="00303CD1" w:rsidTr="00E40339">
        <w:trPr>
          <w:trHeight w:val="305"/>
        </w:trPr>
        <w:tc>
          <w:tcPr>
            <w:tcW w:w="855" w:type="dxa"/>
            <w:gridSpan w:val="2"/>
            <w:vMerge/>
            <w:tcBorders>
              <w:left w:val="single" w:sz="12" w:space="0" w:color="auto"/>
            </w:tcBorders>
            <w:vAlign w:val="center"/>
          </w:tcPr>
          <w:p w:rsidR="00303CD1" w:rsidRPr="00303CD1" w:rsidRDefault="00303CD1" w:rsidP="00303CD1">
            <w:pPr>
              <w:spacing w:before="20" w:after="20"/>
              <w:jc w:val="center"/>
              <w:rPr>
                <w:vertAlign w:val="superscript"/>
              </w:rPr>
            </w:pPr>
          </w:p>
        </w:tc>
        <w:tc>
          <w:tcPr>
            <w:tcW w:w="765" w:type="dxa"/>
            <w:vMerge w:val="restart"/>
            <w:vAlign w:val="center"/>
          </w:tcPr>
          <w:p w:rsidR="00303CD1" w:rsidRPr="00303CD1" w:rsidRDefault="00303CD1" w:rsidP="00303CD1">
            <w:pPr>
              <w:spacing w:before="20" w:after="20"/>
              <w:jc w:val="center"/>
            </w:pPr>
            <w:r w:rsidRPr="00303CD1">
              <w:t>Oil</w:t>
            </w:r>
          </w:p>
        </w:tc>
        <w:tc>
          <w:tcPr>
            <w:tcW w:w="2340" w:type="dxa"/>
            <w:tcBorders>
              <w:bottom w:val="dotted" w:sz="4" w:space="0" w:color="auto"/>
            </w:tcBorders>
            <w:vAlign w:val="center"/>
          </w:tcPr>
          <w:p w:rsidR="00303CD1" w:rsidRPr="00303CD1" w:rsidRDefault="00303CD1" w:rsidP="00303CD1">
            <w:pPr>
              <w:spacing w:before="20" w:after="20"/>
              <w:ind w:left="-108"/>
              <w:jc w:val="center"/>
            </w:pPr>
            <w:r w:rsidRPr="00303CD1">
              <w:t>9 ppmvd @15% O</w:t>
            </w:r>
            <w:r w:rsidRPr="00303CD1">
              <w:rPr>
                <w:vertAlign w:val="subscript"/>
              </w:rPr>
              <w:t>2</w:t>
            </w:r>
          </w:p>
        </w:tc>
        <w:tc>
          <w:tcPr>
            <w:tcW w:w="1980" w:type="dxa"/>
            <w:vMerge/>
            <w:vAlign w:val="center"/>
          </w:tcPr>
          <w:p w:rsidR="00303CD1" w:rsidRPr="00303CD1" w:rsidRDefault="00303CD1" w:rsidP="00303CD1">
            <w:pPr>
              <w:spacing w:before="20" w:after="20"/>
              <w:jc w:val="center"/>
            </w:pPr>
          </w:p>
        </w:tc>
        <w:tc>
          <w:tcPr>
            <w:tcW w:w="2070" w:type="dxa"/>
            <w:vMerge/>
            <w:vAlign w:val="center"/>
          </w:tcPr>
          <w:p w:rsidR="00303CD1" w:rsidRPr="00303CD1" w:rsidRDefault="00303CD1" w:rsidP="00303CD1">
            <w:pPr>
              <w:spacing w:before="20" w:after="20"/>
              <w:jc w:val="center"/>
            </w:pPr>
          </w:p>
        </w:tc>
        <w:tc>
          <w:tcPr>
            <w:tcW w:w="1710" w:type="dxa"/>
            <w:vMerge/>
            <w:tcBorders>
              <w:right w:val="single" w:sz="12" w:space="0" w:color="auto"/>
            </w:tcBorders>
            <w:vAlign w:val="center"/>
          </w:tcPr>
          <w:p w:rsidR="00303CD1" w:rsidRPr="00303CD1" w:rsidRDefault="00303CD1" w:rsidP="00303CD1">
            <w:pPr>
              <w:spacing w:before="20" w:after="20"/>
              <w:jc w:val="center"/>
            </w:pPr>
          </w:p>
        </w:tc>
      </w:tr>
      <w:tr w:rsidR="00303CD1" w:rsidRPr="00303CD1" w:rsidTr="00E40339">
        <w:trPr>
          <w:trHeight w:val="300"/>
        </w:trPr>
        <w:tc>
          <w:tcPr>
            <w:tcW w:w="855" w:type="dxa"/>
            <w:gridSpan w:val="2"/>
            <w:vMerge/>
            <w:tcBorders>
              <w:left w:val="single" w:sz="12" w:space="0" w:color="auto"/>
              <w:bottom w:val="single" w:sz="12" w:space="0" w:color="auto"/>
            </w:tcBorders>
            <w:vAlign w:val="center"/>
          </w:tcPr>
          <w:p w:rsidR="00303CD1" w:rsidRPr="00303CD1" w:rsidRDefault="00303CD1" w:rsidP="00303CD1">
            <w:pPr>
              <w:spacing w:before="20" w:after="20"/>
              <w:jc w:val="center"/>
            </w:pPr>
          </w:p>
        </w:tc>
        <w:tc>
          <w:tcPr>
            <w:tcW w:w="765" w:type="dxa"/>
            <w:vMerge/>
            <w:tcBorders>
              <w:bottom w:val="single" w:sz="12" w:space="0" w:color="auto"/>
            </w:tcBorders>
            <w:vAlign w:val="center"/>
          </w:tcPr>
          <w:p w:rsidR="00303CD1" w:rsidRPr="00303CD1" w:rsidRDefault="00303CD1" w:rsidP="00303CD1">
            <w:pPr>
              <w:spacing w:before="20" w:after="20"/>
              <w:jc w:val="center"/>
            </w:pPr>
          </w:p>
        </w:tc>
        <w:tc>
          <w:tcPr>
            <w:tcW w:w="2340" w:type="dxa"/>
            <w:tcBorders>
              <w:top w:val="dotted" w:sz="4" w:space="0" w:color="auto"/>
              <w:bottom w:val="single" w:sz="12" w:space="0" w:color="auto"/>
            </w:tcBorders>
            <w:vAlign w:val="center"/>
          </w:tcPr>
          <w:p w:rsidR="00303CD1" w:rsidRPr="00303CD1" w:rsidRDefault="00303CD1" w:rsidP="00303CD1">
            <w:pPr>
              <w:spacing w:before="20" w:after="20"/>
              <w:ind w:left="-108"/>
              <w:jc w:val="center"/>
            </w:pPr>
            <w:r w:rsidRPr="00303CD1">
              <w:t>49.6 lb/hour</w:t>
            </w:r>
          </w:p>
        </w:tc>
        <w:tc>
          <w:tcPr>
            <w:tcW w:w="1980" w:type="dxa"/>
            <w:vMerge/>
            <w:tcBorders>
              <w:bottom w:val="single" w:sz="12" w:space="0" w:color="auto"/>
            </w:tcBorders>
            <w:vAlign w:val="center"/>
          </w:tcPr>
          <w:p w:rsidR="00303CD1" w:rsidRPr="00303CD1" w:rsidRDefault="00303CD1" w:rsidP="00303CD1">
            <w:pPr>
              <w:spacing w:before="20" w:after="20"/>
              <w:jc w:val="center"/>
            </w:pPr>
          </w:p>
        </w:tc>
        <w:tc>
          <w:tcPr>
            <w:tcW w:w="2070" w:type="dxa"/>
            <w:vMerge/>
            <w:tcBorders>
              <w:bottom w:val="single" w:sz="12" w:space="0" w:color="auto"/>
            </w:tcBorders>
            <w:vAlign w:val="center"/>
          </w:tcPr>
          <w:p w:rsidR="00303CD1" w:rsidRPr="00303CD1" w:rsidRDefault="00303CD1" w:rsidP="00303CD1">
            <w:pPr>
              <w:spacing w:before="20" w:after="20"/>
              <w:jc w:val="center"/>
            </w:pPr>
          </w:p>
        </w:tc>
        <w:tc>
          <w:tcPr>
            <w:tcW w:w="1710" w:type="dxa"/>
            <w:vMerge/>
            <w:tcBorders>
              <w:bottom w:val="single" w:sz="12" w:space="0" w:color="auto"/>
              <w:right w:val="single" w:sz="12" w:space="0" w:color="auto"/>
            </w:tcBorders>
            <w:vAlign w:val="center"/>
          </w:tcPr>
          <w:p w:rsidR="00303CD1" w:rsidRPr="00303CD1" w:rsidRDefault="00303CD1" w:rsidP="00303CD1">
            <w:pPr>
              <w:spacing w:before="20" w:after="20"/>
              <w:jc w:val="center"/>
            </w:pPr>
          </w:p>
        </w:tc>
      </w:tr>
      <w:tr w:rsidR="00303CD1" w:rsidRPr="00303CD1" w:rsidTr="00E40339">
        <w:trPr>
          <w:trHeight w:val="187"/>
        </w:trPr>
        <w:tc>
          <w:tcPr>
            <w:tcW w:w="1620" w:type="dxa"/>
            <w:gridSpan w:val="3"/>
            <w:vMerge w:val="restart"/>
            <w:tcBorders>
              <w:top w:val="single" w:sz="12" w:space="0" w:color="auto"/>
              <w:left w:val="single" w:sz="12" w:space="0" w:color="auto"/>
            </w:tcBorders>
            <w:vAlign w:val="center"/>
          </w:tcPr>
          <w:p w:rsidR="00303CD1" w:rsidRPr="00303CD1" w:rsidRDefault="00303CD1" w:rsidP="00303CD1">
            <w:pPr>
              <w:spacing w:before="20" w:after="20"/>
              <w:ind w:left="-18"/>
              <w:jc w:val="center"/>
            </w:pPr>
            <w:r w:rsidRPr="00303CD1">
              <w:t>PM/PM</w:t>
            </w:r>
            <w:r w:rsidRPr="00303CD1">
              <w:rPr>
                <w:vertAlign w:val="subscript"/>
              </w:rPr>
              <w:t>10</w:t>
            </w:r>
            <w:r w:rsidRPr="00303CD1">
              <w:t>/PM</w:t>
            </w:r>
            <w:r w:rsidRPr="00303CD1">
              <w:rPr>
                <w:vertAlign w:val="subscript"/>
              </w:rPr>
              <w:t>2.5</w:t>
            </w:r>
            <w:r w:rsidRPr="00303CD1">
              <w:rPr>
                <w:sz w:val="24"/>
                <w:szCs w:val="24"/>
              </w:rPr>
              <w:t xml:space="preserve"> </w:t>
            </w:r>
            <w:r w:rsidRPr="00303CD1">
              <w:rPr>
                <w:sz w:val="24"/>
                <w:szCs w:val="24"/>
                <w:vertAlign w:val="superscript"/>
              </w:rPr>
              <w:t>f</w:t>
            </w:r>
          </w:p>
        </w:tc>
        <w:tc>
          <w:tcPr>
            <w:tcW w:w="2340" w:type="dxa"/>
            <w:tcBorders>
              <w:top w:val="single" w:sz="12" w:space="0" w:color="auto"/>
              <w:bottom w:val="dotted" w:sz="4" w:space="0" w:color="auto"/>
            </w:tcBorders>
          </w:tcPr>
          <w:p w:rsidR="00303CD1" w:rsidRPr="00303CD1" w:rsidRDefault="00303CD1" w:rsidP="00303CD1">
            <w:pPr>
              <w:spacing w:before="20" w:after="20"/>
              <w:ind w:left="-18"/>
              <w:jc w:val="center"/>
              <w:rPr>
                <w:vertAlign w:val="superscript"/>
              </w:rPr>
            </w:pPr>
            <w:r w:rsidRPr="00303CD1">
              <w:rPr>
                <w:color w:val="000000"/>
              </w:rPr>
              <w:t>2.0 gr. sulfur/100 SCF natural gas</w:t>
            </w:r>
            <w:r w:rsidRPr="00303CD1">
              <w:rPr>
                <w:color w:val="000000"/>
              </w:rPr>
              <w:br/>
              <w:t xml:space="preserve">0.0015% sulfur fuel oil </w:t>
            </w:r>
          </w:p>
        </w:tc>
        <w:tc>
          <w:tcPr>
            <w:tcW w:w="1980" w:type="dxa"/>
            <w:vMerge w:val="restart"/>
            <w:tcBorders>
              <w:top w:val="single" w:sz="12" w:space="0" w:color="auto"/>
            </w:tcBorders>
            <w:vAlign w:val="center"/>
          </w:tcPr>
          <w:p w:rsidR="00303CD1" w:rsidRPr="00303CD1" w:rsidRDefault="00303CD1" w:rsidP="00303CD1">
            <w:pPr>
              <w:spacing w:before="20" w:after="20"/>
              <w:ind w:left="-108"/>
              <w:jc w:val="center"/>
            </w:pPr>
            <w:r w:rsidRPr="00303CD1">
              <w:rPr>
                <w:caps/>
                <w:sz w:val="22"/>
              </w:rPr>
              <w:t>BACT</w:t>
            </w:r>
          </w:p>
        </w:tc>
        <w:tc>
          <w:tcPr>
            <w:tcW w:w="2070" w:type="dxa"/>
            <w:tcBorders>
              <w:top w:val="single" w:sz="12" w:space="0" w:color="auto"/>
              <w:bottom w:val="dotted" w:sz="4" w:space="0" w:color="auto"/>
            </w:tcBorders>
            <w:vAlign w:val="center"/>
          </w:tcPr>
          <w:p w:rsidR="00303CD1" w:rsidRPr="00303CD1" w:rsidRDefault="00303CD1" w:rsidP="00303CD1">
            <w:pPr>
              <w:spacing w:before="20" w:after="20"/>
              <w:ind w:left="-108"/>
              <w:jc w:val="center"/>
            </w:pPr>
            <w:r w:rsidRPr="00303CD1">
              <w:t>Fuel Record Keeping</w:t>
            </w:r>
          </w:p>
        </w:tc>
        <w:tc>
          <w:tcPr>
            <w:tcW w:w="1710" w:type="dxa"/>
            <w:tcBorders>
              <w:top w:val="single" w:sz="12" w:space="0" w:color="auto"/>
              <w:bottom w:val="dotted" w:sz="4" w:space="0" w:color="auto"/>
              <w:right w:val="single" w:sz="12" w:space="0" w:color="auto"/>
            </w:tcBorders>
            <w:vAlign w:val="center"/>
          </w:tcPr>
          <w:p w:rsidR="00303CD1" w:rsidRPr="00303CD1" w:rsidRDefault="00303CD1" w:rsidP="00303CD1">
            <w:pPr>
              <w:tabs>
                <w:tab w:val="decimal" w:pos="-18"/>
              </w:tabs>
              <w:spacing w:before="20" w:after="20"/>
              <w:jc w:val="center"/>
            </w:pPr>
            <w:r w:rsidRPr="00303CD1">
              <w:t>N/A</w:t>
            </w:r>
          </w:p>
        </w:tc>
      </w:tr>
      <w:tr w:rsidR="00303CD1" w:rsidRPr="00303CD1" w:rsidTr="00E40339">
        <w:trPr>
          <w:trHeight w:val="187"/>
        </w:trPr>
        <w:tc>
          <w:tcPr>
            <w:tcW w:w="1620" w:type="dxa"/>
            <w:gridSpan w:val="3"/>
            <w:vMerge/>
            <w:tcBorders>
              <w:left w:val="single" w:sz="12" w:space="0" w:color="auto"/>
              <w:bottom w:val="single" w:sz="12" w:space="0" w:color="auto"/>
            </w:tcBorders>
            <w:vAlign w:val="center"/>
          </w:tcPr>
          <w:p w:rsidR="00303CD1" w:rsidRPr="00303CD1" w:rsidRDefault="00303CD1" w:rsidP="00303CD1">
            <w:pPr>
              <w:spacing w:before="20" w:after="20"/>
              <w:ind w:left="-108"/>
              <w:jc w:val="center"/>
            </w:pPr>
          </w:p>
        </w:tc>
        <w:tc>
          <w:tcPr>
            <w:tcW w:w="2340" w:type="dxa"/>
            <w:tcBorders>
              <w:top w:val="dotted" w:sz="4" w:space="0" w:color="auto"/>
              <w:bottom w:val="single" w:sz="12" w:space="0" w:color="auto"/>
            </w:tcBorders>
            <w:vAlign w:val="center"/>
          </w:tcPr>
          <w:p w:rsidR="00303CD1" w:rsidRPr="00303CD1" w:rsidRDefault="00303CD1" w:rsidP="00303CD1">
            <w:pPr>
              <w:spacing w:before="20" w:after="20"/>
              <w:ind w:left="-108"/>
              <w:jc w:val="center"/>
            </w:pPr>
            <w:r w:rsidRPr="00303CD1">
              <w:t>10 percent opacity</w:t>
            </w:r>
          </w:p>
        </w:tc>
        <w:tc>
          <w:tcPr>
            <w:tcW w:w="1980" w:type="dxa"/>
            <w:vMerge/>
            <w:tcBorders>
              <w:bottom w:val="single" w:sz="12" w:space="0" w:color="auto"/>
            </w:tcBorders>
          </w:tcPr>
          <w:p w:rsidR="00303CD1" w:rsidRPr="00303CD1" w:rsidRDefault="00303CD1" w:rsidP="00303CD1">
            <w:pPr>
              <w:spacing w:before="20" w:after="20"/>
              <w:ind w:left="-108"/>
              <w:jc w:val="center"/>
            </w:pPr>
          </w:p>
        </w:tc>
        <w:tc>
          <w:tcPr>
            <w:tcW w:w="2070" w:type="dxa"/>
            <w:tcBorders>
              <w:top w:val="dotted" w:sz="4" w:space="0" w:color="auto"/>
              <w:bottom w:val="single" w:sz="12" w:space="0" w:color="auto"/>
            </w:tcBorders>
            <w:vAlign w:val="center"/>
          </w:tcPr>
          <w:p w:rsidR="00303CD1" w:rsidRPr="00303CD1" w:rsidRDefault="00303CD1" w:rsidP="00303CD1">
            <w:pPr>
              <w:spacing w:before="20" w:after="20"/>
              <w:ind w:left="-108"/>
              <w:jc w:val="center"/>
            </w:pPr>
            <w:r w:rsidRPr="00303CD1">
              <w:t>Visible Emissions</w:t>
            </w:r>
            <w:r w:rsidRPr="00303CD1">
              <w:br/>
              <w:t>Annual Test</w:t>
            </w:r>
            <w:r w:rsidRPr="00303CD1">
              <w:rPr>
                <w:vertAlign w:val="superscript"/>
              </w:rPr>
              <w:t xml:space="preserve"> </w:t>
            </w:r>
            <w:r w:rsidRPr="00303CD1">
              <w:rPr>
                <w:sz w:val="24"/>
                <w:szCs w:val="24"/>
                <w:vertAlign w:val="superscript"/>
              </w:rPr>
              <w:t>h</w:t>
            </w:r>
          </w:p>
        </w:tc>
        <w:tc>
          <w:tcPr>
            <w:tcW w:w="1710" w:type="dxa"/>
            <w:tcBorders>
              <w:top w:val="dotted" w:sz="4" w:space="0" w:color="auto"/>
              <w:bottom w:val="single" w:sz="12" w:space="0" w:color="auto"/>
              <w:right w:val="single" w:sz="12" w:space="0" w:color="auto"/>
            </w:tcBorders>
            <w:vAlign w:val="center"/>
          </w:tcPr>
          <w:p w:rsidR="00303CD1" w:rsidRPr="00303CD1" w:rsidRDefault="00303CD1" w:rsidP="00303CD1">
            <w:pPr>
              <w:tabs>
                <w:tab w:val="decimal" w:pos="-18"/>
              </w:tabs>
              <w:spacing w:before="20" w:after="20"/>
              <w:jc w:val="center"/>
            </w:pPr>
            <w:r w:rsidRPr="00303CD1">
              <w:t>6-minute block</w:t>
            </w:r>
          </w:p>
        </w:tc>
      </w:tr>
      <w:tr w:rsidR="00303CD1" w:rsidRPr="00303CD1" w:rsidTr="00E40339">
        <w:trPr>
          <w:trHeight w:val="318"/>
        </w:trPr>
        <w:tc>
          <w:tcPr>
            <w:tcW w:w="1620" w:type="dxa"/>
            <w:gridSpan w:val="3"/>
            <w:tcBorders>
              <w:top w:val="single" w:sz="12" w:space="0" w:color="auto"/>
              <w:left w:val="single" w:sz="12" w:space="0" w:color="auto"/>
              <w:bottom w:val="single" w:sz="12" w:space="0" w:color="auto"/>
            </w:tcBorders>
            <w:vAlign w:val="center"/>
          </w:tcPr>
          <w:p w:rsidR="00303CD1" w:rsidRPr="00303CD1" w:rsidRDefault="00303CD1" w:rsidP="00303CD1">
            <w:pPr>
              <w:suppressAutoHyphens/>
              <w:spacing w:before="20" w:after="20"/>
              <w:jc w:val="center"/>
            </w:pPr>
            <w:r w:rsidRPr="00303CD1">
              <w:t>SO</w:t>
            </w:r>
            <w:r w:rsidRPr="00303CD1">
              <w:rPr>
                <w:vertAlign w:val="subscript"/>
              </w:rPr>
              <w:t>2</w:t>
            </w:r>
            <w:r w:rsidRPr="00303CD1">
              <w:t xml:space="preserve"> and </w:t>
            </w:r>
            <w:proofErr w:type="spellStart"/>
            <w:r w:rsidRPr="00303CD1">
              <w:t>SAM</w:t>
            </w:r>
            <w:r w:rsidRPr="00303CD1">
              <w:rPr>
                <w:vertAlign w:val="superscript"/>
              </w:rPr>
              <w:t>g</w:t>
            </w:r>
            <w:proofErr w:type="spellEnd"/>
          </w:p>
        </w:tc>
        <w:tc>
          <w:tcPr>
            <w:tcW w:w="2340" w:type="dxa"/>
            <w:tcBorders>
              <w:top w:val="single" w:sz="12" w:space="0" w:color="auto"/>
              <w:bottom w:val="single" w:sz="12" w:space="0" w:color="auto"/>
            </w:tcBorders>
            <w:vAlign w:val="center"/>
          </w:tcPr>
          <w:p w:rsidR="00303CD1" w:rsidRPr="00303CD1" w:rsidRDefault="00303CD1" w:rsidP="00303CD1">
            <w:pPr>
              <w:suppressAutoHyphens/>
              <w:spacing w:before="20" w:after="20"/>
              <w:ind w:left="-18"/>
              <w:jc w:val="center"/>
            </w:pPr>
            <w:r w:rsidRPr="00303CD1">
              <w:rPr>
                <w:color w:val="000000"/>
              </w:rPr>
              <w:t>2.0 gr. sulfur/100 SCF natural gas</w:t>
            </w:r>
            <w:r w:rsidRPr="00303CD1">
              <w:rPr>
                <w:color w:val="000000"/>
              </w:rPr>
              <w:br/>
              <w:t>0.0015% sulfur fuel oil</w:t>
            </w:r>
          </w:p>
        </w:tc>
        <w:tc>
          <w:tcPr>
            <w:tcW w:w="1980" w:type="dxa"/>
            <w:tcBorders>
              <w:top w:val="single" w:sz="12" w:space="0" w:color="auto"/>
              <w:bottom w:val="single" w:sz="12" w:space="0" w:color="auto"/>
            </w:tcBorders>
            <w:vAlign w:val="center"/>
          </w:tcPr>
          <w:p w:rsidR="00303CD1" w:rsidRPr="00303CD1" w:rsidRDefault="00303CD1" w:rsidP="00303CD1">
            <w:pPr>
              <w:spacing w:before="20" w:after="20"/>
              <w:ind w:left="-108"/>
              <w:jc w:val="center"/>
              <w:rPr>
                <w:strike/>
              </w:rPr>
            </w:pPr>
            <w:r w:rsidRPr="00303CD1">
              <w:t>BACT</w:t>
            </w:r>
          </w:p>
        </w:tc>
        <w:tc>
          <w:tcPr>
            <w:tcW w:w="2070" w:type="dxa"/>
            <w:tcBorders>
              <w:top w:val="single" w:sz="12" w:space="0" w:color="auto"/>
              <w:bottom w:val="single" w:sz="12" w:space="0" w:color="auto"/>
            </w:tcBorders>
            <w:vAlign w:val="center"/>
          </w:tcPr>
          <w:p w:rsidR="00303CD1" w:rsidRPr="00303CD1" w:rsidRDefault="00303CD1" w:rsidP="00303CD1">
            <w:pPr>
              <w:suppressAutoHyphens/>
              <w:spacing w:before="20" w:after="20"/>
              <w:jc w:val="center"/>
            </w:pPr>
            <w:r w:rsidRPr="00303CD1">
              <w:t>Fuel Record Keeping</w:t>
            </w:r>
          </w:p>
        </w:tc>
        <w:tc>
          <w:tcPr>
            <w:tcW w:w="1710" w:type="dxa"/>
            <w:tcBorders>
              <w:top w:val="single" w:sz="12" w:space="0" w:color="auto"/>
              <w:bottom w:val="single" w:sz="12" w:space="0" w:color="auto"/>
              <w:right w:val="single" w:sz="12" w:space="0" w:color="auto"/>
            </w:tcBorders>
            <w:vAlign w:val="center"/>
          </w:tcPr>
          <w:p w:rsidR="00303CD1" w:rsidRPr="00303CD1" w:rsidRDefault="00303CD1" w:rsidP="00303CD1">
            <w:pPr>
              <w:spacing w:before="20" w:after="20"/>
              <w:jc w:val="center"/>
            </w:pPr>
            <w:r w:rsidRPr="00303CD1">
              <w:t>N/A</w:t>
            </w:r>
          </w:p>
        </w:tc>
      </w:tr>
      <w:tr w:rsidR="00303CD1" w:rsidRPr="00303CD1" w:rsidTr="00E40339">
        <w:trPr>
          <w:trHeight w:val="435"/>
        </w:trPr>
        <w:tc>
          <w:tcPr>
            <w:tcW w:w="810" w:type="dxa"/>
            <w:vMerge w:val="restart"/>
            <w:tcBorders>
              <w:top w:val="single" w:sz="12" w:space="0" w:color="auto"/>
              <w:left w:val="single" w:sz="12" w:space="0" w:color="auto"/>
              <w:right w:val="single" w:sz="4" w:space="0" w:color="auto"/>
            </w:tcBorders>
            <w:vAlign w:val="center"/>
          </w:tcPr>
          <w:p w:rsidR="00303CD1" w:rsidRPr="00303CD1" w:rsidRDefault="00303CD1" w:rsidP="00303CD1">
            <w:pPr>
              <w:suppressAutoHyphens/>
              <w:spacing w:before="20" w:after="20"/>
              <w:jc w:val="center"/>
            </w:pPr>
            <w:r w:rsidRPr="00303CD1">
              <w:t>GHGs</w:t>
            </w:r>
          </w:p>
        </w:tc>
        <w:tc>
          <w:tcPr>
            <w:tcW w:w="810" w:type="dxa"/>
            <w:gridSpan w:val="2"/>
            <w:tcBorders>
              <w:top w:val="single" w:sz="12" w:space="0" w:color="auto"/>
              <w:left w:val="single" w:sz="4" w:space="0" w:color="auto"/>
              <w:bottom w:val="single" w:sz="6" w:space="0" w:color="auto"/>
              <w:right w:val="single" w:sz="4" w:space="0" w:color="auto"/>
            </w:tcBorders>
            <w:vAlign w:val="center"/>
          </w:tcPr>
          <w:p w:rsidR="00303CD1" w:rsidRPr="00303CD1" w:rsidRDefault="00303CD1" w:rsidP="00303CD1">
            <w:pPr>
              <w:suppressAutoHyphens/>
              <w:spacing w:before="20" w:after="20"/>
              <w:jc w:val="center"/>
            </w:pPr>
            <w:r w:rsidRPr="00303CD1">
              <w:t>Gas</w:t>
            </w:r>
          </w:p>
        </w:tc>
        <w:tc>
          <w:tcPr>
            <w:tcW w:w="2340" w:type="dxa"/>
            <w:tcBorders>
              <w:top w:val="single" w:sz="12" w:space="0" w:color="auto"/>
              <w:left w:val="single" w:sz="4" w:space="0" w:color="auto"/>
              <w:bottom w:val="single" w:sz="4" w:space="0" w:color="auto"/>
              <w:right w:val="single" w:sz="4" w:space="0" w:color="auto"/>
            </w:tcBorders>
            <w:vAlign w:val="center"/>
          </w:tcPr>
          <w:p w:rsidR="00303CD1" w:rsidRPr="00303CD1" w:rsidRDefault="00303CD1" w:rsidP="00303CD1">
            <w:pPr>
              <w:suppressAutoHyphens/>
              <w:spacing w:before="20" w:after="20"/>
              <w:ind w:left="-18"/>
              <w:jc w:val="center"/>
              <w:rPr>
                <w:color w:val="000000"/>
              </w:rPr>
            </w:pPr>
            <w:r w:rsidRPr="00303CD1">
              <w:rPr>
                <w:color w:val="000000"/>
              </w:rPr>
              <w:t>1,372 lb CO</w:t>
            </w:r>
            <w:r w:rsidRPr="00303CD1">
              <w:rPr>
                <w:color w:val="000000"/>
                <w:vertAlign w:val="subscript"/>
              </w:rPr>
              <w:t>2</w:t>
            </w:r>
            <w:r w:rsidRPr="00303CD1">
              <w:rPr>
                <w:color w:val="000000"/>
              </w:rPr>
              <w:t>e/MWh</w:t>
            </w:r>
          </w:p>
        </w:tc>
        <w:tc>
          <w:tcPr>
            <w:tcW w:w="1980" w:type="dxa"/>
            <w:vMerge w:val="restart"/>
            <w:tcBorders>
              <w:top w:val="single" w:sz="12" w:space="0" w:color="auto"/>
              <w:left w:val="single" w:sz="4" w:space="0" w:color="auto"/>
            </w:tcBorders>
            <w:vAlign w:val="center"/>
          </w:tcPr>
          <w:p w:rsidR="00303CD1" w:rsidRPr="00303CD1" w:rsidRDefault="00303CD1" w:rsidP="00303CD1">
            <w:pPr>
              <w:spacing w:before="20" w:after="20"/>
              <w:ind w:left="-108"/>
              <w:jc w:val="center"/>
              <w:rPr>
                <w:sz w:val="22"/>
              </w:rPr>
            </w:pPr>
            <w:r w:rsidRPr="00303CD1">
              <w:rPr>
                <w:sz w:val="22"/>
              </w:rPr>
              <w:t>BACT</w:t>
            </w:r>
          </w:p>
        </w:tc>
        <w:tc>
          <w:tcPr>
            <w:tcW w:w="2070" w:type="dxa"/>
            <w:vMerge w:val="restart"/>
            <w:tcBorders>
              <w:top w:val="single" w:sz="12" w:space="0" w:color="auto"/>
            </w:tcBorders>
            <w:vAlign w:val="center"/>
          </w:tcPr>
          <w:p w:rsidR="00303CD1" w:rsidRPr="00303CD1" w:rsidRDefault="00303CD1" w:rsidP="00303CD1">
            <w:pPr>
              <w:suppressAutoHyphens/>
              <w:spacing w:before="20" w:after="20"/>
              <w:jc w:val="center"/>
            </w:pPr>
            <w:r w:rsidRPr="00303CD1">
              <w:t>Fuel-use monitoring or CEMS</w:t>
            </w:r>
            <w:r w:rsidRPr="00303CD1">
              <w:rPr>
                <w:vertAlign w:val="superscript"/>
              </w:rPr>
              <w:t xml:space="preserve"> </w:t>
            </w:r>
            <w:proofErr w:type="spellStart"/>
            <w:r w:rsidRPr="00303CD1">
              <w:rPr>
                <w:vertAlign w:val="superscript"/>
              </w:rPr>
              <w:t>i</w:t>
            </w:r>
            <w:proofErr w:type="spellEnd"/>
          </w:p>
          <w:p w:rsidR="00303CD1" w:rsidRPr="00303CD1" w:rsidRDefault="00303CD1" w:rsidP="00303CD1">
            <w:pPr>
              <w:suppressAutoHyphens/>
              <w:spacing w:before="20" w:after="20"/>
              <w:jc w:val="center"/>
            </w:pPr>
            <w:r w:rsidRPr="00303CD1">
              <w:t>(40 CFR 75)</w:t>
            </w:r>
          </w:p>
        </w:tc>
        <w:tc>
          <w:tcPr>
            <w:tcW w:w="1710" w:type="dxa"/>
            <w:vMerge w:val="restart"/>
            <w:tcBorders>
              <w:top w:val="single" w:sz="12" w:space="0" w:color="auto"/>
              <w:right w:val="single" w:sz="12" w:space="0" w:color="auto"/>
            </w:tcBorders>
            <w:vAlign w:val="center"/>
          </w:tcPr>
          <w:p w:rsidR="00303CD1" w:rsidRPr="00303CD1" w:rsidRDefault="00303CD1" w:rsidP="00303CD1">
            <w:pPr>
              <w:spacing w:before="20" w:after="20"/>
              <w:jc w:val="center"/>
            </w:pPr>
            <w:r w:rsidRPr="00303CD1">
              <w:t>12-month or</w:t>
            </w:r>
          </w:p>
          <w:p w:rsidR="00303CD1" w:rsidRPr="00303CD1" w:rsidRDefault="00303CD1" w:rsidP="00303CD1">
            <w:pPr>
              <w:spacing w:before="20" w:after="20"/>
              <w:jc w:val="center"/>
            </w:pPr>
            <w:r w:rsidRPr="00303CD1">
              <w:t xml:space="preserve">36-month rolling </w:t>
            </w:r>
            <w:proofErr w:type="spellStart"/>
            <w:proofErr w:type="gramStart"/>
            <w:r w:rsidRPr="00303CD1">
              <w:t>avg.</w:t>
            </w:r>
            <w:r w:rsidRPr="00303CD1">
              <w:rPr>
                <w:vertAlign w:val="superscript"/>
              </w:rPr>
              <w:t>j</w:t>
            </w:r>
            <w:proofErr w:type="spellEnd"/>
            <w:proofErr w:type="gramEnd"/>
          </w:p>
        </w:tc>
      </w:tr>
      <w:tr w:rsidR="00303CD1" w:rsidRPr="00303CD1" w:rsidTr="00E40339">
        <w:trPr>
          <w:trHeight w:val="345"/>
        </w:trPr>
        <w:tc>
          <w:tcPr>
            <w:tcW w:w="810" w:type="dxa"/>
            <w:vMerge/>
            <w:tcBorders>
              <w:left w:val="single" w:sz="12" w:space="0" w:color="auto"/>
              <w:right w:val="single" w:sz="4" w:space="0" w:color="auto"/>
            </w:tcBorders>
            <w:vAlign w:val="center"/>
          </w:tcPr>
          <w:p w:rsidR="00303CD1" w:rsidRPr="00303CD1" w:rsidRDefault="00303CD1" w:rsidP="00303CD1">
            <w:pPr>
              <w:suppressAutoHyphens/>
              <w:spacing w:before="20" w:after="20"/>
              <w:jc w:val="center"/>
            </w:pPr>
          </w:p>
        </w:tc>
        <w:tc>
          <w:tcPr>
            <w:tcW w:w="810" w:type="dxa"/>
            <w:gridSpan w:val="2"/>
            <w:tcBorders>
              <w:top w:val="single" w:sz="6" w:space="0" w:color="auto"/>
              <w:left w:val="single" w:sz="4" w:space="0" w:color="auto"/>
              <w:right w:val="single" w:sz="4" w:space="0" w:color="auto"/>
            </w:tcBorders>
            <w:vAlign w:val="center"/>
          </w:tcPr>
          <w:p w:rsidR="00303CD1" w:rsidRPr="00303CD1" w:rsidRDefault="00303CD1" w:rsidP="00303CD1">
            <w:pPr>
              <w:suppressAutoHyphens/>
              <w:spacing w:before="20" w:after="20"/>
              <w:jc w:val="center"/>
            </w:pPr>
            <w:r w:rsidRPr="00303CD1">
              <w:t>Oil</w:t>
            </w:r>
          </w:p>
        </w:tc>
        <w:tc>
          <w:tcPr>
            <w:tcW w:w="2340" w:type="dxa"/>
            <w:tcBorders>
              <w:top w:val="single" w:sz="4" w:space="0" w:color="auto"/>
              <w:left w:val="single" w:sz="4" w:space="0" w:color="auto"/>
              <w:bottom w:val="single" w:sz="4" w:space="0" w:color="auto"/>
              <w:right w:val="single" w:sz="4" w:space="0" w:color="auto"/>
            </w:tcBorders>
            <w:vAlign w:val="center"/>
          </w:tcPr>
          <w:p w:rsidR="00303CD1" w:rsidRPr="00303CD1" w:rsidRDefault="00303CD1" w:rsidP="00303CD1">
            <w:pPr>
              <w:suppressAutoHyphens/>
              <w:spacing w:before="20" w:after="20"/>
              <w:ind w:left="-18"/>
              <w:jc w:val="center"/>
              <w:rPr>
                <w:color w:val="000000"/>
              </w:rPr>
            </w:pPr>
            <w:r w:rsidRPr="00303CD1">
              <w:rPr>
                <w:color w:val="000000"/>
              </w:rPr>
              <w:t>1,871 lb CO</w:t>
            </w:r>
            <w:r w:rsidRPr="00303CD1">
              <w:rPr>
                <w:color w:val="000000"/>
                <w:vertAlign w:val="subscript"/>
              </w:rPr>
              <w:t>2</w:t>
            </w:r>
            <w:r w:rsidRPr="00303CD1">
              <w:rPr>
                <w:color w:val="000000"/>
              </w:rPr>
              <w:t>e/MWh</w:t>
            </w:r>
          </w:p>
        </w:tc>
        <w:tc>
          <w:tcPr>
            <w:tcW w:w="1980" w:type="dxa"/>
            <w:vMerge/>
            <w:tcBorders>
              <w:left w:val="single" w:sz="4" w:space="0" w:color="auto"/>
            </w:tcBorders>
            <w:vAlign w:val="center"/>
          </w:tcPr>
          <w:p w:rsidR="00303CD1" w:rsidRPr="00303CD1" w:rsidRDefault="00303CD1" w:rsidP="00303CD1">
            <w:pPr>
              <w:spacing w:before="20" w:after="20"/>
              <w:ind w:left="-108"/>
              <w:jc w:val="center"/>
              <w:rPr>
                <w:sz w:val="22"/>
              </w:rPr>
            </w:pPr>
          </w:p>
        </w:tc>
        <w:tc>
          <w:tcPr>
            <w:tcW w:w="2070" w:type="dxa"/>
            <w:vMerge/>
            <w:vAlign w:val="center"/>
          </w:tcPr>
          <w:p w:rsidR="00303CD1" w:rsidRPr="00303CD1" w:rsidRDefault="00303CD1" w:rsidP="00303CD1">
            <w:pPr>
              <w:suppressAutoHyphens/>
              <w:spacing w:before="20" w:after="20"/>
              <w:jc w:val="center"/>
            </w:pPr>
          </w:p>
        </w:tc>
        <w:tc>
          <w:tcPr>
            <w:tcW w:w="1710" w:type="dxa"/>
            <w:vMerge/>
            <w:tcBorders>
              <w:right w:val="single" w:sz="12" w:space="0" w:color="auto"/>
            </w:tcBorders>
            <w:vAlign w:val="center"/>
          </w:tcPr>
          <w:p w:rsidR="00303CD1" w:rsidRPr="00303CD1" w:rsidRDefault="00303CD1" w:rsidP="00303CD1">
            <w:pPr>
              <w:spacing w:before="20" w:after="20"/>
              <w:jc w:val="center"/>
            </w:pPr>
          </w:p>
        </w:tc>
      </w:tr>
      <w:tr w:rsidR="00303CD1" w:rsidRPr="00303CD1" w:rsidTr="00E40339">
        <w:trPr>
          <w:trHeight w:val="345"/>
        </w:trPr>
        <w:tc>
          <w:tcPr>
            <w:tcW w:w="810" w:type="dxa"/>
            <w:vMerge w:val="restart"/>
            <w:vAlign w:val="center"/>
          </w:tcPr>
          <w:p w:rsidR="00303CD1" w:rsidRPr="00303CD1" w:rsidRDefault="00303CD1" w:rsidP="00303CD1">
            <w:pPr>
              <w:suppressAutoHyphens/>
              <w:spacing w:before="20" w:after="20"/>
              <w:jc w:val="center"/>
            </w:pPr>
            <w:r w:rsidRPr="00303CD1">
              <w:t>VOC</w:t>
            </w:r>
          </w:p>
        </w:tc>
        <w:tc>
          <w:tcPr>
            <w:tcW w:w="810" w:type="dxa"/>
            <w:gridSpan w:val="2"/>
            <w:tcBorders>
              <w:bottom w:val="single" w:sz="6" w:space="0" w:color="auto"/>
            </w:tcBorders>
            <w:vAlign w:val="center"/>
          </w:tcPr>
          <w:p w:rsidR="00303CD1" w:rsidRPr="00303CD1" w:rsidRDefault="00303CD1" w:rsidP="00303CD1">
            <w:pPr>
              <w:suppressAutoHyphens/>
              <w:spacing w:before="20" w:after="20"/>
              <w:jc w:val="center"/>
            </w:pPr>
            <w:r w:rsidRPr="00303CD1">
              <w:t>Gas</w:t>
            </w:r>
          </w:p>
        </w:tc>
        <w:tc>
          <w:tcPr>
            <w:tcW w:w="2340" w:type="dxa"/>
            <w:tcBorders>
              <w:top w:val="single" w:sz="4" w:space="0" w:color="auto"/>
              <w:bottom w:val="single" w:sz="6" w:space="0" w:color="auto"/>
            </w:tcBorders>
            <w:vAlign w:val="center"/>
          </w:tcPr>
          <w:p w:rsidR="00303CD1" w:rsidRPr="00303CD1" w:rsidRDefault="00303CD1" w:rsidP="00303CD1">
            <w:pPr>
              <w:suppressAutoHyphens/>
              <w:spacing w:before="20" w:after="20"/>
              <w:ind w:left="-18"/>
              <w:jc w:val="center"/>
              <w:rPr>
                <w:color w:val="000000"/>
              </w:rPr>
            </w:pPr>
            <w:r w:rsidRPr="00303CD1">
              <w:rPr>
                <w:color w:val="000000"/>
              </w:rPr>
              <w:t>3.4 lb/hour</w:t>
            </w:r>
          </w:p>
        </w:tc>
        <w:tc>
          <w:tcPr>
            <w:tcW w:w="1980" w:type="dxa"/>
            <w:vMerge w:val="restart"/>
            <w:vAlign w:val="center"/>
          </w:tcPr>
          <w:p w:rsidR="00303CD1" w:rsidRPr="00303CD1" w:rsidRDefault="00303CD1" w:rsidP="00303CD1">
            <w:pPr>
              <w:jc w:val="center"/>
              <w:rPr>
                <w:sz w:val="22"/>
                <w:szCs w:val="22"/>
              </w:rPr>
            </w:pPr>
            <w:r w:rsidRPr="00303CD1">
              <w:rPr>
                <w:sz w:val="22"/>
                <w:szCs w:val="22"/>
              </w:rPr>
              <w:t>Reasonable Assurance</w:t>
            </w:r>
          </w:p>
        </w:tc>
        <w:tc>
          <w:tcPr>
            <w:tcW w:w="2070" w:type="dxa"/>
            <w:vMerge w:val="restart"/>
            <w:vAlign w:val="center"/>
          </w:tcPr>
          <w:p w:rsidR="00303CD1" w:rsidRPr="00303CD1" w:rsidRDefault="00303CD1" w:rsidP="00303CD1">
            <w:pPr>
              <w:suppressAutoHyphens/>
              <w:spacing w:before="20" w:after="20"/>
              <w:jc w:val="center"/>
            </w:pPr>
            <w:r w:rsidRPr="00303CD1">
              <w:t>Stack Tests: Initial and prior to operating permit renewal</w:t>
            </w:r>
          </w:p>
        </w:tc>
        <w:tc>
          <w:tcPr>
            <w:tcW w:w="1710" w:type="dxa"/>
            <w:vMerge w:val="restart"/>
            <w:tcBorders>
              <w:right w:val="single" w:sz="12" w:space="0" w:color="auto"/>
            </w:tcBorders>
            <w:vAlign w:val="center"/>
          </w:tcPr>
          <w:p w:rsidR="00303CD1" w:rsidRPr="00303CD1" w:rsidRDefault="00303CD1" w:rsidP="00303CD1">
            <w:pPr>
              <w:spacing w:before="20" w:after="20"/>
              <w:jc w:val="center"/>
            </w:pPr>
            <w:r w:rsidRPr="00303CD1">
              <w:t>Three 1-hr runs</w:t>
            </w:r>
          </w:p>
        </w:tc>
      </w:tr>
      <w:tr w:rsidR="00303CD1" w:rsidRPr="00303CD1" w:rsidTr="008C34C5">
        <w:trPr>
          <w:trHeight w:val="177"/>
        </w:trPr>
        <w:tc>
          <w:tcPr>
            <w:tcW w:w="810" w:type="dxa"/>
            <w:vMerge/>
            <w:tcBorders>
              <w:bottom w:val="single" w:sz="12" w:space="0" w:color="auto"/>
            </w:tcBorders>
            <w:vAlign w:val="center"/>
          </w:tcPr>
          <w:p w:rsidR="00303CD1" w:rsidRPr="00303CD1" w:rsidRDefault="00303CD1" w:rsidP="00303CD1">
            <w:pPr>
              <w:suppressAutoHyphens/>
              <w:spacing w:before="20" w:after="20"/>
              <w:jc w:val="center"/>
            </w:pPr>
          </w:p>
        </w:tc>
        <w:tc>
          <w:tcPr>
            <w:tcW w:w="810" w:type="dxa"/>
            <w:gridSpan w:val="2"/>
            <w:tcBorders>
              <w:top w:val="single" w:sz="6" w:space="0" w:color="auto"/>
              <w:bottom w:val="single" w:sz="12" w:space="0" w:color="auto"/>
            </w:tcBorders>
            <w:vAlign w:val="center"/>
          </w:tcPr>
          <w:p w:rsidR="00303CD1" w:rsidRPr="00303CD1" w:rsidRDefault="00303CD1" w:rsidP="00303CD1">
            <w:pPr>
              <w:suppressAutoHyphens/>
              <w:spacing w:before="20" w:after="20"/>
              <w:jc w:val="center"/>
            </w:pPr>
            <w:r w:rsidRPr="00303CD1">
              <w:t>Oil</w:t>
            </w:r>
          </w:p>
        </w:tc>
        <w:tc>
          <w:tcPr>
            <w:tcW w:w="2340" w:type="dxa"/>
            <w:tcBorders>
              <w:top w:val="single" w:sz="6" w:space="0" w:color="auto"/>
              <w:bottom w:val="single" w:sz="12" w:space="0" w:color="auto"/>
            </w:tcBorders>
            <w:vAlign w:val="center"/>
          </w:tcPr>
          <w:p w:rsidR="00303CD1" w:rsidRPr="00303CD1" w:rsidRDefault="00303CD1" w:rsidP="00303CD1">
            <w:pPr>
              <w:suppressAutoHyphens/>
              <w:spacing w:before="20" w:after="20"/>
              <w:ind w:left="-18"/>
              <w:jc w:val="center"/>
              <w:rPr>
                <w:color w:val="000000"/>
              </w:rPr>
            </w:pPr>
            <w:r w:rsidRPr="00303CD1">
              <w:rPr>
                <w:color w:val="000000"/>
              </w:rPr>
              <w:t>8.4 lb/hour</w:t>
            </w:r>
          </w:p>
        </w:tc>
        <w:tc>
          <w:tcPr>
            <w:tcW w:w="1980" w:type="dxa"/>
            <w:vMerge/>
            <w:tcBorders>
              <w:bottom w:val="single" w:sz="12" w:space="0" w:color="auto"/>
            </w:tcBorders>
            <w:vAlign w:val="center"/>
          </w:tcPr>
          <w:p w:rsidR="00303CD1" w:rsidRPr="00303CD1" w:rsidRDefault="00303CD1" w:rsidP="00303CD1">
            <w:pPr>
              <w:spacing w:before="20" w:after="20"/>
              <w:ind w:left="-108"/>
              <w:jc w:val="center"/>
              <w:rPr>
                <w:caps/>
                <w:sz w:val="22"/>
              </w:rPr>
            </w:pPr>
          </w:p>
        </w:tc>
        <w:tc>
          <w:tcPr>
            <w:tcW w:w="2070" w:type="dxa"/>
            <w:vMerge/>
            <w:tcBorders>
              <w:bottom w:val="single" w:sz="12" w:space="0" w:color="auto"/>
            </w:tcBorders>
            <w:vAlign w:val="center"/>
          </w:tcPr>
          <w:p w:rsidR="00303CD1" w:rsidRPr="00303CD1" w:rsidRDefault="00303CD1" w:rsidP="00303CD1">
            <w:pPr>
              <w:suppressAutoHyphens/>
              <w:spacing w:before="20" w:after="20"/>
              <w:jc w:val="center"/>
            </w:pPr>
          </w:p>
        </w:tc>
        <w:tc>
          <w:tcPr>
            <w:tcW w:w="1710" w:type="dxa"/>
            <w:vMerge/>
            <w:tcBorders>
              <w:bottom w:val="single" w:sz="12" w:space="0" w:color="auto"/>
              <w:right w:val="single" w:sz="12" w:space="0" w:color="auto"/>
            </w:tcBorders>
            <w:vAlign w:val="center"/>
          </w:tcPr>
          <w:p w:rsidR="00303CD1" w:rsidRPr="00303CD1" w:rsidRDefault="00303CD1" w:rsidP="00303CD1">
            <w:pPr>
              <w:spacing w:before="20" w:after="20"/>
              <w:jc w:val="center"/>
            </w:pPr>
          </w:p>
        </w:tc>
      </w:tr>
      <w:tr w:rsidR="00303CD1" w:rsidRPr="00303CD1" w:rsidTr="008C34C5">
        <w:trPr>
          <w:trHeight w:val="318"/>
        </w:trPr>
        <w:tc>
          <w:tcPr>
            <w:tcW w:w="9720" w:type="dxa"/>
            <w:gridSpan w:val="7"/>
            <w:tcBorders>
              <w:top w:val="single" w:sz="12" w:space="0" w:color="auto"/>
              <w:left w:val="single" w:sz="12" w:space="0" w:color="auto"/>
              <w:bottom w:val="single" w:sz="12" w:space="0" w:color="auto"/>
              <w:right w:val="single" w:sz="12" w:space="0" w:color="auto"/>
            </w:tcBorders>
          </w:tcPr>
          <w:p w:rsidR="00303CD1" w:rsidRPr="00303CD1" w:rsidRDefault="00303CD1" w:rsidP="00B377A6">
            <w:pPr>
              <w:numPr>
                <w:ilvl w:val="0"/>
                <w:numId w:val="17"/>
              </w:numPr>
              <w:tabs>
                <w:tab w:val="num" w:pos="720"/>
              </w:tabs>
              <w:suppressAutoHyphens/>
              <w:spacing w:before="20" w:after="20"/>
              <w:rPr>
                <w:sz w:val="18"/>
                <w:szCs w:val="18"/>
              </w:rPr>
            </w:pPr>
            <w:r w:rsidRPr="00303CD1">
              <w:rPr>
                <w:sz w:val="18"/>
                <w:szCs w:val="18"/>
              </w:rPr>
              <w:t>NO</w:t>
            </w:r>
            <w:r w:rsidRPr="00303CD1">
              <w:rPr>
                <w:sz w:val="18"/>
                <w:szCs w:val="18"/>
                <w:vertAlign w:val="subscript"/>
              </w:rPr>
              <w:t>X</w:t>
            </w:r>
            <w:r w:rsidRPr="00303CD1">
              <w:rPr>
                <w:sz w:val="18"/>
                <w:szCs w:val="18"/>
              </w:rPr>
              <w:t xml:space="preserve"> and CO concentration emission standards are expressed in parts per million by volume, dry, corrected to </w:t>
            </w:r>
            <w:r w:rsidRPr="00303CD1">
              <w:rPr>
                <w:sz w:val="18"/>
                <w:szCs w:val="18"/>
              </w:rPr>
              <w:br/>
              <w:t>15 percent oxygen, abbreviated as ppmvd @15% O</w:t>
            </w:r>
            <w:r w:rsidRPr="00303CD1">
              <w:rPr>
                <w:sz w:val="18"/>
                <w:szCs w:val="18"/>
                <w:vertAlign w:val="subscript"/>
              </w:rPr>
              <w:t>2</w:t>
            </w:r>
            <w:r w:rsidRPr="00303CD1">
              <w:rPr>
                <w:sz w:val="18"/>
                <w:szCs w:val="18"/>
              </w:rPr>
              <w:t>; CO emissions at loads below 90%, but above the load at which compliance with NO</w:t>
            </w:r>
            <w:r w:rsidRPr="00303CD1">
              <w:rPr>
                <w:sz w:val="18"/>
                <w:szCs w:val="18"/>
                <w:vertAlign w:val="subscript"/>
              </w:rPr>
              <w:t>X</w:t>
            </w:r>
            <w:r w:rsidRPr="00303CD1">
              <w:rPr>
                <w:sz w:val="18"/>
                <w:szCs w:val="18"/>
              </w:rPr>
              <w:t xml:space="preserve"> emission limits are achieved, shall not exceed 29 lb/hr when firing natural gas and 62 lb/hr when firing ULSD oil.</w:t>
            </w:r>
            <w:r>
              <w:rPr>
                <w:sz w:val="18"/>
                <w:szCs w:val="18"/>
              </w:rPr>
              <w:t xml:space="preserve"> </w:t>
            </w:r>
            <w:r w:rsidRPr="00F40088">
              <w:rPr>
                <w:sz w:val="18"/>
                <w:szCs w:val="18"/>
                <w:highlight w:val="yellow"/>
                <w:u w:val="double"/>
              </w:rPr>
              <w:t xml:space="preserve"> Compliance with the CO emissions </w:t>
            </w:r>
            <w:r w:rsidRPr="00B377A6">
              <w:rPr>
                <w:sz w:val="18"/>
                <w:szCs w:val="18"/>
                <w:highlight w:val="yellow"/>
                <w:u w:val="double"/>
              </w:rPr>
              <w:t>standards</w:t>
            </w:r>
            <w:r w:rsidR="00B377A6" w:rsidRPr="00B377A6">
              <w:rPr>
                <w:highlight w:val="yellow"/>
                <w:u w:val="double"/>
              </w:rPr>
              <w:t xml:space="preserve"> </w:t>
            </w:r>
            <w:r w:rsidR="00B377A6" w:rsidRPr="00B377A6">
              <w:rPr>
                <w:sz w:val="18"/>
                <w:szCs w:val="18"/>
                <w:highlight w:val="yellow"/>
                <w:u w:val="double"/>
              </w:rPr>
              <w:t>in lb/hr</w:t>
            </w:r>
            <w:r w:rsidRPr="00B377A6">
              <w:rPr>
                <w:sz w:val="18"/>
                <w:szCs w:val="18"/>
                <w:highlight w:val="yellow"/>
                <w:u w:val="double"/>
              </w:rPr>
              <w:t xml:space="preserve"> at loads below 90%, shall </w:t>
            </w:r>
            <w:r w:rsidRPr="00F40088">
              <w:rPr>
                <w:sz w:val="18"/>
                <w:szCs w:val="18"/>
                <w:highlight w:val="yellow"/>
                <w:u w:val="double"/>
              </w:rPr>
              <w:t>be demonstrated through initial stack testing only.</w:t>
            </w:r>
          </w:p>
          <w:p w:rsidR="00303CD1" w:rsidRPr="00303CD1" w:rsidRDefault="00303CD1" w:rsidP="00303CD1">
            <w:pPr>
              <w:numPr>
                <w:ilvl w:val="0"/>
                <w:numId w:val="17"/>
              </w:numPr>
              <w:tabs>
                <w:tab w:val="clear" w:pos="360"/>
                <w:tab w:val="num" w:pos="252"/>
                <w:tab w:val="num" w:pos="720"/>
              </w:tabs>
              <w:suppressAutoHyphens/>
              <w:spacing w:before="20" w:after="20"/>
              <w:ind w:left="260" w:hanging="274"/>
              <w:rPr>
                <w:sz w:val="18"/>
                <w:szCs w:val="18"/>
              </w:rPr>
            </w:pPr>
            <w:r w:rsidRPr="00303CD1">
              <w:rPr>
                <w:sz w:val="18"/>
                <w:szCs w:val="18"/>
              </w:rPr>
              <w:t xml:space="preserve">The mass emission rate standards in pounds per hour (lb/hour) are based on a turbine inlet condition of 59 °F and using evaporative cooling and wet compression and the higher heating value (HHV) of the fuel.  Mass emission rate shall be adjusted to actual test conditions in accordance with the performance curves and/or equations provided to the Department pursuant to </w:t>
            </w:r>
            <w:r w:rsidRPr="00303CD1">
              <w:rPr>
                <w:b/>
                <w:sz w:val="18"/>
                <w:szCs w:val="18"/>
              </w:rPr>
              <w:t>Specific Condition 9</w:t>
            </w:r>
            <w:r w:rsidRPr="00303CD1">
              <w:rPr>
                <w:sz w:val="18"/>
                <w:szCs w:val="18"/>
              </w:rPr>
              <w:t xml:space="preserve"> above.</w:t>
            </w:r>
          </w:p>
          <w:p w:rsidR="00303CD1" w:rsidRPr="00303CD1" w:rsidRDefault="00303CD1" w:rsidP="00303CD1">
            <w:pPr>
              <w:numPr>
                <w:ilvl w:val="0"/>
                <w:numId w:val="17"/>
              </w:numPr>
              <w:tabs>
                <w:tab w:val="clear" w:pos="360"/>
                <w:tab w:val="num" w:pos="252"/>
                <w:tab w:val="num" w:pos="720"/>
              </w:tabs>
              <w:suppressAutoHyphens/>
              <w:spacing w:before="20" w:after="20"/>
              <w:ind w:left="260" w:hanging="274"/>
              <w:rPr>
                <w:sz w:val="18"/>
                <w:szCs w:val="18"/>
              </w:rPr>
            </w:pPr>
            <w:r w:rsidRPr="00303CD1">
              <w:rPr>
                <w:sz w:val="18"/>
                <w:szCs w:val="18"/>
              </w:rPr>
              <w:t>CEMS means continuous emissions monitoring system.</w:t>
            </w:r>
          </w:p>
          <w:p w:rsidR="00303CD1" w:rsidRPr="00303CD1" w:rsidRDefault="00303CD1" w:rsidP="00303CD1">
            <w:pPr>
              <w:numPr>
                <w:ilvl w:val="0"/>
                <w:numId w:val="17"/>
              </w:numPr>
              <w:tabs>
                <w:tab w:val="clear" w:pos="360"/>
                <w:tab w:val="num" w:pos="252"/>
                <w:tab w:val="num" w:pos="720"/>
              </w:tabs>
              <w:suppressAutoHyphens/>
              <w:spacing w:before="20" w:after="20"/>
              <w:ind w:left="260" w:hanging="274"/>
              <w:rPr>
                <w:sz w:val="18"/>
                <w:szCs w:val="18"/>
              </w:rPr>
            </w:pPr>
            <w:r w:rsidRPr="00303CD1">
              <w:rPr>
                <w:sz w:val="18"/>
                <w:szCs w:val="18"/>
              </w:rPr>
              <w:t xml:space="preserve">Secondary BACT emission limits are alternative emission limits for specified modes of operation, pursuant to </w:t>
            </w:r>
            <w:r w:rsidRPr="00303CD1">
              <w:rPr>
                <w:b/>
                <w:sz w:val="18"/>
                <w:szCs w:val="18"/>
              </w:rPr>
              <w:t xml:space="preserve">Specific Conditions </w:t>
            </w:r>
            <w:r w:rsidRPr="00303CD1">
              <w:rPr>
                <w:b/>
                <w:sz w:val="18"/>
                <w:szCs w:val="18"/>
              </w:rPr>
              <w:fldChar w:fldCharType="begin"/>
            </w:r>
            <w:r w:rsidRPr="00303CD1">
              <w:rPr>
                <w:b/>
                <w:sz w:val="18"/>
                <w:szCs w:val="18"/>
              </w:rPr>
              <w:instrText xml:space="preserve"> REF _Ref421786096 \r  \* MERGEFORMAT </w:instrText>
            </w:r>
            <w:r w:rsidRPr="00303CD1">
              <w:rPr>
                <w:b/>
                <w:sz w:val="18"/>
                <w:szCs w:val="18"/>
              </w:rPr>
              <w:fldChar w:fldCharType="separate"/>
            </w:r>
            <w:r w:rsidRPr="00303CD1">
              <w:rPr>
                <w:b/>
                <w:sz w:val="18"/>
                <w:szCs w:val="18"/>
              </w:rPr>
              <w:t>22</w:t>
            </w:r>
            <w:r w:rsidRPr="00303CD1">
              <w:rPr>
                <w:b/>
                <w:sz w:val="18"/>
                <w:szCs w:val="18"/>
              </w:rPr>
              <w:fldChar w:fldCharType="end"/>
            </w:r>
            <w:r w:rsidRPr="00303CD1">
              <w:rPr>
                <w:b/>
                <w:sz w:val="18"/>
                <w:szCs w:val="18"/>
              </w:rPr>
              <w:t xml:space="preserve"> and </w:t>
            </w:r>
            <w:r w:rsidRPr="00303CD1">
              <w:rPr>
                <w:b/>
                <w:sz w:val="18"/>
                <w:szCs w:val="18"/>
              </w:rPr>
              <w:fldChar w:fldCharType="begin"/>
            </w:r>
            <w:r w:rsidRPr="00303CD1">
              <w:rPr>
                <w:b/>
                <w:sz w:val="18"/>
                <w:szCs w:val="18"/>
              </w:rPr>
              <w:instrText xml:space="preserve"> REF _Ref421786121 \r  \* MERGEFORMAT </w:instrText>
            </w:r>
            <w:r w:rsidRPr="00303CD1">
              <w:rPr>
                <w:b/>
                <w:sz w:val="18"/>
                <w:szCs w:val="18"/>
              </w:rPr>
              <w:fldChar w:fldCharType="separate"/>
            </w:r>
            <w:r w:rsidRPr="00303CD1">
              <w:rPr>
                <w:b/>
                <w:sz w:val="18"/>
                <w:szCs w:val="18"/>
              </w:rPr>
              <w:t>23</w:t>
            </w:r>
            <w:r w:rsidRPr="00303CD1">
              <w:rPr>
                <w:b/>
                <w:sz w:val="18"/>
                <w:szCs w:val="18"/>
              </w:rPr>
              <w:fldChar w:fldCharType="end"/>
            </w:r>
            <w:r w:rsidRPr="00303CD1">
              <w:rPr>
                <w:sz w:val="18"/>
                <w:szCs w:val="18"/>
              </w:rPr>
              <w:t xml:space="preserve">.  </w:t>
            </w:r>
            <w:r w:rsidRPr="00303CD1">
              <w:rPr>
                <w:iCs/>
                <w:sz w:val="18"/>
                <w:szCs w:val="18"/>
              </w:rPr>
              <w:t>Demonstrating compliance with the NSPS Subpart KKKK limit for NO</w:t>
            </w:r>
            <w:r w:rsidRPr="00303CD1">
              <w:rPr>
                <w:iCs/>
                <w:sz w:val="18"/>
                <w:szCs w:val="18"/>
                <w:vertAlign w:val="subscript"/>
              </w:rPr>
              <w:t>X</w:t>
            </w:r>
            <w:r w:rsidRPr="00303CD1">
              <w:rPr>
                <w:iCs/>
                <w:sz w:val="18"/>
                <w:szCs w:val="18"/>
              </w:rPr>
              <w:t xml:space="preserve"> shall be sufficient for demonstrating compliance with the Secondary NO</w:t>
            </w:r>
            <w:r w:rsidRPr="00303CD1">
              <w:rPr>
                <w:iCs/>
                <w:sz w:val="18"/>
                <w:szCs w:val="18"/>
                <w:vertAlign w:val="subscript"/>
              </w:rPr>
              <w:t>X</w:t>
            </w:r>
            <w:r w:rsidRPr="00303CD1">
              <w:rPr>
                <w:iCs/>
                <w:sz w:val="18"/>
                <w:szCs w:val="18"/>
              </w:rPr>
              <w:t xml:space="preserve"> BACT limit.</w:t>
            </w:r>
          </w:p>
          <w:p w:rsidR="00303CD1" w:rsidRPr="00303CD1" w:rsidRDefault="00303CD1" w:rsidP="00303CD1">
            <w:pPr>
              <w:numPr>
                <w:ilvl w:val="0"/>
                <w:numId w:val="17"/>
              </w:numPr>
              <w:tabs>
                <w:tab w:val="clear" w:pos="360"/>
                <w:tab w:val="num" w:pos="252"/>
                <w:tab w:val="num" w:pos="720"/>
              </w:tabs>
              <w:suppressAutoHyphens/>
              <w:spacing w:before="20" w:after="20"/>
              <w:ind w:left="260" w:hanging="274"/>
              <w:rPr>
                <w:sz w:val="18"/>
                <w:szCs w:val="18"/>
              </w:rPr>
            </w:pPr>
            <w:r w:rsidRPr="00303CD1">
              <w:rPr>
                <w:sz w:val="18"/>
                <w:szCs w:val="18"/>
              </w:rPr>
              <w:t>The composite NSPS KKKK NO</w:t>
            </w:r>
            <w:r w:rsidRPr="00303CD1">
              <w:rPr>
                <w:sz w:val="18"/>
                <w:szCs w:val="18"/>
                <w:vertAlign w:val="subscript"/>
              </w:rPr>
              <w:t>X</w:t>
            </w:r>
            <w:r w:rsidRPr="00303CD1">
              <w:rPr>
                <w:sz w:val="18"/>
                <w:szCs w:val="18"/>
              </w:rPr>
              <w:t xml:space="preserve"> emission limit for periods during which multiple NO</w:t>
            </w:r>
            <w:r w:rsidRPr="00303CD1">
              <w:rPr>
                <w:sz w:val="18"/>
                <w:szCs w:val="18"/>
                <w:vertAlign w:val="subscript"/>
              </w:rPr>
              <w:t>X</w:t>
            </w:r>
            <w:r w:rsidRPr="00303CD1">
              <w:rPr>
                <w:sz w:val="18"/>
                <w:szCs w:val="18"/>
              </w:rPr>
              <w:t xml:space="preserve"> emission standards apply shall be determined in accordance with 40 CFR 60.4380(b)(3).</w:t>
            </w:r>
          </w:p>
          <w:p w:rsidR="00303CD1" w:rsidRPr="00303CD1" w:rsidRDefault="008650A3" w:rsidP="00303CD1">
            <w:pPr>
              <w:numPr>
                <w:ilvl w:val="0"/>
                <w:numId w:val="17"/>
              </w:numPr>
              <w:tabs>
                <w:tab w:val="clear" w:pos="360"/>
                <w:tab w:val="num" w:pos="252"/>
                <w:tab w:val="num" w:pos="720"/>
              </w:tabs>
              <w:suppressAutoHyphens/>
              <w:spacing w:before="20" w:after="20"/>
              <w:ind w:left="260" w:hanging="274"/>
              <w:rPr>
                <w:sz w:val="18"/>
                <w:szCs w:val="18"/>
              </w:rPr>
            </w:pPr>
            <w:r w:rsidRPr="00303CD1">
              <w:rPr>
                <w:sz w:val="18"/>
                <w:szCs w:val="18"/>
              </w:rPr>
              <w:t>One-time</w:t>
            </w:r>
            <w:r w:rsidR="00303CD1" w:rsidRPr="00303CD1">
              <w:rPr>
                <w:sz w:val="18"/>
                <w:szCs w:val="18"/>
              </w:rPr>
              <w:t xml:space="preserve"> initial compliance demonstration by CEMS.  Subject to the notification requirements in 62-297.310(7)(a)9., F.A.C.  The demonstration period shall include all valid hours within the designated 24-hour block and not less than three valid hours during the block.  Pound/hour NO</w:t>
            </w:r>
            <w:r w:rsidR="00303CD1" w:rsidRPr="00303CD1">
              <w:rPr>
                <w:sz w:val="18"/>
                <w:szCs w:val="18"/>
                <w:vertAlign w:val="subscript"/>
              </w:rPr>
              <w:t>X</w:t>
            </w:r>
            <w:r w:rsidR="00303CD1" w:rsidRPr="00303CD1">
              <w:rPr>
                <w:sz w:val="18"/>
                <w:szCs w:val="18"/>
              </w:rPr>
              <w:t xml:space="preserve"> values reported as NO</w:t>
            </w:r>
            <w:r w:rsidR="00303CD1" w:rsidRPr="00303CD1">
              <w:rPr>
                <w:sz w:val="18"/>
                <w:szCs w:val="18"/>
                <w:vertAlign w:val="subscript"/>
              </w:rPr>
              <w:t>2</w:t>
            </w:r>
            <w:r w:rsidR="00303CD1" w:rsidRPr="00303CD1">
              <w:rPr>
                <w:sz w:val="18"/>
                <w:szCs w:val="18"/>
              </w:rPr>
              <w:t xml:space="preserve"> equivalent of nitrous oxide (NO) plus nitrogen dioxide (NO</w:t>
            </w:r>
            <w:r w:rsidR="00303CD1" w:rsidRPr="00303CD1">
              <w:rPr>
                <w:sz w:val="18"/>
                <w:szCs w:val="18"/>
                <w:vertAlign w:val="subscript"/>
              </w:rPr>
              <w:t>2</w:t>
            </w:r>
            <w:r w:rsidR="00303CD1" w:rsidRPr="00303CD1">
              <w:rPr>
                <w:sz w:val="18"/>
                <w:szCs w:val="18"/>
              </w:rPr>
              <w:t>).  Subsequent annual testing is not required.</w:t>
            </w:r>
          </w:p>
          <w:p w:rsidR="00303CD1" w:rsidRPr="00303CD1" w:rsidRDefault="00303CD1" w:rsidP="00303CD1">
            <w:pPr>
              <w:numPr>
                <w:ilvl w:val="0"/>
                <w:numId w:val="17"/>
              </w:numPr>
              <w:tabs>
                <w:tab w:val="clear" w:pos="360"/>
                <w:tab w:val="num" w:pos="252"/>
                <w:tab w:val="num" w:pos="720"/>
              </w:tabs>
              <w:suppressAutoHyphens/>
              <w:spacing w:before="20" w:after="20"/>
              <w:ind w:left="260" w:hanging="274"/>
              <w:rPr>
                <w:sz w:val="18"/>
                <w:szCs w:val="18"/>
              </w:rPr>
            </w:pPr>
            <w:r w:rsidRPr="00303CD1">
              <w:rPr>
                <w:sz w:val="18"/>
                <w:szCs w:val="18"/>
              </w:rPr>
              <w:t>The fuel sulfur specifications combined with the efficient combustion design and operation of the combustion turbines represent BACT for PM/PM</w:t>
            </w:r>
            <w:r w:rsidRPr="00303CD1">
              <w:rPr>
                <w:sz w:val="18"/>
                <w:szCs w:val="18"/>
                <w:vertAlign w:val="subscript"/>
              </w:rPr>
              <w:t>10</w:t>
            </w:r>
            <w:r w:rsidRPr="00303CD1">
              <w:rPr>
                <w:sz w:val="18"/>
                <w:szCs w:val="18"/>
              </w:rPr>
              <w:t>/PM</w:t>
            </w:r>
            <w:r w:rsidRPr="00303CD1">
              <w:rPr>
                <w:sz w:val="18"/>
                <w:szCs w:val="18"/>
                <w:vertAlign w:val="subscript"/>
              </w:rPr>
              <w:t>2.5</w:t>
            </w:r>
            <w:r w:rsidRPr="00303CD1">
              <w:rPr>
                <w:sz w:val="18"/>
                <w:szCs w:val="18"/>
              </w:rPr>
              <w:t xml:space="preserve"> and SO</w:t>
            </w:r>
            <w:r w:rsidRPr="00303CD1">
              <w:rPr>
                <w:sz w:val="18"/>
                <w:szCs w:val="18"/>
                <w:vertAlign w:val="subscript"/>
              </w:rPr>
              <w:t>2</w:t>
            </w:r>
            <w:r w:rsidRPr="00303CD1">
              <w:rPr>
                <w:sz w:val="18"/>
                <w:szCs w:val="18"/>
              </w:rPr>
              <w:t xml:space="preserve"> emissions.  Compliance with the fuel specifications, CO standards, and visible emissions (opacity) limit shall serve as indicators of good combustion.  </w:t>
            </w:r>
          </w:p>
          <w:p w:rsidR="00303CD1" w:rsidRPr="00303CD1" w:rsidRDefault="00303CD1" w:rsidP="00303CD1">
            <w:pPr>
              <w:numPr>
                <w:ilvl w:val="0"/>
                <w:numId w:val="17"/>
              </w:numPr>
              <w:tabs>
                <w:tab w:val="clear" w:pos="360"/>
                <w:tab w:val="num" w:pos="252"/>
                <w:tab w:val="num" w:pos="720"/>
              </w:tabs>
              <w:suppressAutoHyphens/>
              <w:spacing w:before="20" w:after="20"/>
              <w:ind w:left="260" w:hanging="274"/>
              <w:rPr>
                <w:sz w:val="18"/>
                <w:szCs w:val="18"/>
              </w:rPr>
            </w:pPr>
            <w:r w:rsidRPr="00303CD1">
              <w:rPr>
                <w:sz w:val="18"/>
                <w:szCs w:val="18"/>
              </w:rPr>
              <w:t xml:space="preserve">Compliance with the 10% opacity standard shall be demonstrated by conducting 30-minute tests in accordance with EPA Method 9 - Visual Determination of Opacity, at normal operating conditions.  </w:t>
            </w:r>
            <w:r w:rsidRPr="00303CD1">
              <w:rPr>
                <w:iCs/>
                <w:sz w:val="18"/>
                <w:szCs w:val="18"/>
              </w:rPr>
              <w:t>Visible emissions during startups, shutdowns, fuel switches and malfunctions shall not exceed 10% opacity, except for up to six 6-minute average periods during a calendar day, which shall not exceed 20% opacity.</w:t>
            </w:r>
          </w:p>
          <w:p w:rsidR="00303CD1" w:rsidRPr="00303CD1" w:rsidRDefault="00303CD1" w:rsidP="00303CD1">
            <w:pPr>
              <w:numPr>
                <w:ilvl w:val="0"/>
                <w:numId w:val="17"/>
              </w:numPr>
              <w:tabs>
                <w:tab w:val="clear" w:pos="360"/>
                <w:tab w:val="num" w:pos="252"/>
                <w:tab w:val="num" w:pos="720"/>
              </w:tabs>
              <w:suppressAutoHyphens/>
              <w:spacing w:before="20" w:after="20"/>
              <w:ind w:left="260" w:hanging="274"/>
              <w:rPr>
                <w:sz w:val="18"/>
                <w:szCs w:val="18"/>
              </w:rPr>
            </w:pPr>
            <w:r w:rsidRPr="00303CD1">
              <w:rPr>
                <w:sz w:val="18"/>
                <w:szCs w:val="18"/>
              </w:rPr>
              <w:t xml:space="preserve">GHG monitoring shall be in accordance with 40 CFR 75, which includes options for continuous monitoring of fuel </w:t>
            </w:r>
            <w:r w:rsidR="008650A3" w:rsidRPr="00303CD1">
              <w:rPr>
                <w:sz w:val="18"/>
                <w:szCs w:val="18"/>
              </w:rPr>
              <w:t>use combined</w:t>
            </w:r>
            <w:r w:rsidRPr="00303CD1">
              <w:rPr>
                <w:sz w:val="18"/>
                <w:szCs w:val="18"/>
              </w:rPr>
              <w:t xml:space="preserve"> with the use of emissions factors for GHGs, or the use of a continuous emissions monitor for CO</w:t>
            </w:r>
            <w:r w:rsidRPr="00303CD1">
              <w:rPr>
                <w:sz w:val="18"/>
                <w:szCs w:val="18"/>
                <w:vertAlign w:val="subscript"/>
              </w:rPr>
              <w:t>2</w:t>
            </w:r>
            <w:r w:rsidRPr="00303CD1">
              <w:rPr>
                <w:sz w:val="18"/>
                <w:szCs w:val="18"/>
              </w:rPr>
              <w:t>.  Calculations of CO</w:t>
            </w:r>
            <w:r w:rsidRPr="00303CD1">
              <w:rPr>
                <w:sz w:val="18"/>
                <w:szCs w:val="18"/>
                <w:vertAlign w:val="subscript"/>
              </w:rPr>
              <w:t>2</w:t>
            </w:r>
            <w:r w:rsidRPr="00303CD1">
              <w:rPr>
                <w:sz w:val="18"/>
                <w:szCs w:val="18"/>
              </w:rPr>
              <w:t>e emissions shall use the 100-year global warming potential values listed in Table A-1 to Subpart A of 40 CFR 98 (e.g. 1 for CO</w:t>
            </w:r>
            <w:r w:rsidRPr="00303CD1">
              <w:rPr>
                <w:sz w:val="18"/>
                <w:szCs w:val="18"/>
                <w:vertAlign w:val="subscript"/>
              </w:rPr>
              <w:t>2</w:t>
            </w:r>
            <w:r w:rsidRPr="00303CD1">
              <w:rPr>
                <w:sz w:val="18"/>
                <w:szCs w:val="18"/>
              </w:rPr>
              <w:t>, 25 for CH</w:t>
            </w:r>
            <w:r w:rsidRPr="00303CD1">
              <w:rPr>
                <w:sz w:val="18"/>
                <w:szCs w:val="18"/>
                <w:vertAlign w:val="subscript"/>
              </w:rPr>
              <w:t>4</w:t>
            </w:r>
            <w:r w:rsidRPr="00303CD1">
              <w:rPr>
                <w:sz w:val="18"/>
                <w:szCs w:val="18"/>
              </w:rPr>
              <w:t xml:space="preserve"> and 298 for N</w:t>
            </w:r>
            <w:r w:rsidRPr="00303CD1">
              <w:rPr>
                <w:sz w:val="18"/>
                <w:szCs w:val="18"/>
                <w:vertAlign w:val="subscript"/>
              </w:rPr>
              <w:t>2</w:t>
            </w:r>
            <w:r w:rsidRPr="00303CD1">
              <w:rPr>
                <w:sz w:val="18"/>
                <w:szCs w:val="18"/>
              </w:rPr>
              <w:t>O).</w:t>
            </w:r>
          </w:p>
          <w:p w:rsidR="00303CD1" w:rsidRPr="00303CD1" w:rsidRDefault="00303CD1" w:rsidP="00303CD1">
            <w:pPr>
              <w:numPr>
                <w:ilvl w:val="0"/>
                <w:numId w:val="17"/>
              </w:numPr>
              <w:tabs>
                <w:tab w:val="clear" w:pos="360"/>
                <w:tab w:val="num" w:pos="252"/>
                <w:tab w:val="num" w:pos="720"/>
              </w:tabs>
              <w:suppressAutoHyphens/>
              <w:spacing w:before="20" w:after="20"/>
              <w:ind w:left="260" w:hanging="274"/>
              <w:rPr>
                <w:sz w:val="18"/>
                <w:szCs w:val="18"/>
                <w:u w:val="double"/>
              </w:rPr>
            </w:pPr>
            <w:r w:rsidRPr="00303CD1">
              <w:rPr>
                <w:sz w:val="18"/>
                <w:szCs w:val="18"/>
              </w:rPr>
              <w:t xml:space="preserve">The GHG limit applies during all periods of operation.  For the first 36 months after the completion of commissioning and testing on each fuel, the five turbines will be considered collectively as one unit for GHG compliance, to demonstrate compliance on a 12-month rolling average basis, rolled monthly.  Thereafter, each individual turbine shall be subject to the GHG emission limit on a 36-month rolling average basis, rolled monthly.  </w:t>
            </w:r>
            <w:r w:rsidRPr="00303CD1">
              <w:rPr>
                <w:i/>
                <w:sz w:val="18"/>
                <w:szCs w:val="18"/>
              </w:rPr>
              <w:t>{Permitting note: During the 37</w:t>
            </w:r>
            <w:r w:rsidRPr="00303CD1">
              <w:rPr>
                <w:i/>
                <w:sz w:val="18"/>
                <w:szCs w:val="18"/>
                <w:vertAlign w:val="superscript"/>
              </w:rPr>
              <w:t>th</w:t>
            </w:r>
            <w:r w:rsidRPr="00303CD1">
              <w:rPr>
                <w:i/>
                <w:sz w:val="18"/>
                <w:szCs w:val="18"/>
              </w:rPr>
              <w:t xml:space="preserve"> through 71</w:t>
            </w:r>
            <w:r w:rsidRPr="00303CD1">
              <w:rPr>
                <w:i/>
                <w:sz w:val="18"/>
                <w:szCs w:val="18"/>
                <w:vertAlign w:val="superscript"/>
              </w:rPr>
              <w:t>st</w:t>
            </w:r>
            <w:r w:rsidRPr="00303CD1">
              <w:rPr>
                <w:i/>
                <w:sz w:val="18"/>
                <w:szCs w:val="18"/>
              </w:rPr>
              <w:t xml:space="preserve"> months of operation, information from some of the initial 36 months of operation will be part of the 36-month compliance periods.}</w:t>
            </w:r>
            <w:r w:rsidRPr="00303CD1">
              <w:rPr>
                <w:i/>
                <w:sz w:val="18"/>
                <w:szCs w:val="18"/>
                <w:u w:val="double"/>
              </w:rPr>
              <w:t xml:space="preserve"> </w:t>
            </w:r>
          </w:p>
        </w:tc>
      </w:tr>
    </w:tbl>
    <w:bookmarkEnd w:id="9"/>
    <w:p w:rsidR="00011F53" w:rsidRPr="00011F53" w:rsidRDefault="00011F53" w:rsidP="00011F53">
      <w:pPr>
        <w:spacing w:before="120" w:after="120"/>
        <w:ind w:left="360"/>
        <w:rPr>
          <w:sz w:val="22"/>
          <w:szCs w:val="22"/>
        </w:rPr>
      </w:pPr>
      <w:r w:rsidRPr="00011F53">
        <w:rPr>
          <w:color w:val="000000"/>
          <w:sz w:val="22"/>
          <w:szCs w:val="22"/>
        </w:rPr>
        <w:t>[</w:t>
      </w:r>
      <w:r w:rsidRPr="00011F53">
        <w:rPr>
          <w:sz w:val="22"/>
          <w:szCs w:val="22"/>
        </w:rPr>
        <w:t xml:space="preserve">Rules 62-4.070(3), 62-210.200, 62-212.400, 62-297, F.A.C.; </w:t>
      </w:r>
      <w:r w:rsidRPr="00011F53">
        <w:rPr>
          <w:strike/>
          <w:sz w:val="22"/>
          <w:szCs w:val="22"/>
          <w:highlight w:val="yellow"/>
        </w:rPr>
        <w:t>and</w:t>
      </w:r>
      <w:r w:rsidRPr="00011F53">
        <w:rPr>
          <w:strike/>
          <w:sz w:val="22"/>
          <w:szCs w:val="22"/>
        </w:rPr>
        <w:t xml:space="preserve"> </w:t>
      </w:r>
      <w:r w:rsidRPr="00011F53">
        <w:rPr>
          <w:sz w:val="22"/>
          <w:szCs w:val="22"/>
        </w:rPr>
        <w:t xml:space="preserve">40 CFR 60.4320 </w:t>
      </w:r>
      <w:r w:rsidRPr="00D82090">
        <w:rPr>
          <w:sz w:val="22"/>
          <w:szCs w:val="22"/>
        </w:rPr>
        <w:t>and</w:t>
      </w:r>
      <w:r w:rsidRPr="00011F53">
        <w:rPr>
          <w:sz w:val="22"/>
          <w:szCs w:val="22"/>
        </w:rPr>
        <w:t xml:space="preserve"> 60.4330</w:t>
      </w:r>
      <w:r w:rsidR="00D82090" w:rsidRPr="00424DC5">
        <w:rPr>
          <w:sz w:val="22"/>
          <w:szCs w:val="22"/>
          <w:highlight w:val="yellow"/>
          <w:u w:val="double"/>
        </w:rPr>
        <w:t xml:space="preserve">; </w:t>
      </w:r>
      <w:r w:rsidR="00D82090" w:rsidRPr="00424DC5">
        <w:rPr>
          <w:sz w:val="22"/>
          <w:highlight w:val="yellow"/>
          <w:u w:val="double"/>
        </w:rPr>
        <w:t>Permit No</w:t>
      </w:r>
      <w:r w:rsidR="00D82090" w:rsidRPr="00424DC5">
        <w:rPr>
          <w:sz w:val="22"/>
          <w:szCs w:val="22"/>
          <w:highlight w:val="yellow"/>
          <w:u w:val="double"/>
        </w:rPr>
        <w:t xml:space="preserve">. </w:t>
      </w:r>
      <w:r w:rsidR="00D82090" w:rsidRPr="00424DC5">
        <w:rPr>
          <w:sz w:val="22"/>
          <w:highlight w:val="yellow"/>
          <w:u w:val="double"/>
        </w:rPr>
        <w:t>0110037-013-AC (PSD-FL-423A); an</w:t>
      </w:r>
      <w:bookmarkStart w:id="10" w:name="_GoBack"/>
      <w:bookmarkEnd w:id="10"/>
      <w:r w:rsidR="00D82090" w:rsidRPr="00424DC5">
        <w:rPr>
          <w:sz w:val="22"/>
          <w:highlight w:val="yellow"/>
          <w:u w:val="double"/>
        </w:rPr>
        <w:t xml:space="preserve">d </w:t>
      </w:r>
      <w:r w:rsidR="00D82090" w:rsidRPr="00424DC5">
        <w:rPr>
          <w:sz w:val="22"/>
          <w:szCs w:val="22"/>
          <w:highlight w:val="yellow"/>
          <w:u w:val="double"/>
        </w:rPr>
        <w:t>Application No. 0</w:t>
      </w:r>
      <w:r w:rsidR="00D82090" w:rsidRPr="00A43C5E">
        <w:rPr>
          <w:sz w:val="22"/>
          <w:szCs w:val="22"/>
          <w:highlight w:val="yellow"/>
          <w:u w:val="double"/>
        </w:rPr>
        <w:t>110037-018-</w:t>
      </w:r>
      <w:r w:rsidR="00D82090" w:rsidRPr="0030790D">
        <w:rPr>
          <w:sz w:val="22"/>
          <w:szCs w:val="22"/>
          <w:highlight w:val="yellow"/>
          <w:u w:val="double"/>
        </w:rPr>
        <w:t>AC (PSD-FL-423C)</w:t>
      </w:r>
      <w:r w:rsidRPr="00011F53">
        <w:rPr>
          <w:sz w:val="22"/>
          <w:szCs w:val="22"/>
        </w:rPr>
        <w:t>]</w:t>
      </w:r>
    </w:p>
    <w:p w:rsidR="00D856CE" w:rsidRDefault="00D856CE" w:rsidP="00D856CE">
      <w:pPr>
        <w:numPr>
          <w:ilvl w:val="0"/>
          <w:numId w:val="18"/>
        </w:numPr>
        <w:spacing w:before="120" w:after="120"/>
        <w:rPr>
          <w:sz w:val="22"/>
          <w:szCs w:val="22"/>
        </w:rPr>
      </w:pPr>
      <w:r w:rsidRPr="00A43C5E">
        <w:rPr>
          <w:i/>
          <w:sz w:val="22"/>
          <w:szCs w:val="22"/>
        </w:rPr>
        <w:t>Section III,</w:t>
      </w:r>
      <w:r>
        <w:rPr>
          <w:i/>
          <w:sz w:val="22"/>
          <w:szCs w:val="22"/>
        </w:rPr>
        <w:t xml:space="preserve"> Subsection A,</w:t>
      </w:r>
      <w:r w:rsidRPr="00A43C5E">
        <w:rPr>
          <w:i/>
          <w:sz w:val="22"/>
          <w:szCs w:val="22"/>
        </w:rPr>
        <w:t xml:space="preserve"> Specific Condition </w:t>
      </w:r>
      <w:r>
        <w:rPr>
          <w:i/>
          <w:sz w:val="22"/>
          <w:szCs w:val="22"/>
        </w:rPr>
        <w:t>17</w:t>
      </w:r>
    </w:p>
    <w:p w:rsidR="00F026E1" w:rsidRDefault="00341CC2" w:rsidP="001016E1">
      <w:pPr>
        <w:spacing w:after="120"/>
        <w:ind w:left="360"/>
        <w:rPr>
          <w:sz w:val="22"/>
          <w:szCs w:val="22"/>
        </w:rPr>
      </w:pPr>
      <w:r>
        <w:rPr>
          <w:sz w:val="22"/>
          <w:szCs w:val="22"/>
          <w:u w:val="single"/>
        </w:rPr>
        <w:t>Subsequent Compliance Testing</w:t>
      </w:r>
      <w:r>
        <w:rPr>
          <w:sz w:val="22"/>
          <w:szCs w:val="22"/>
        </w:rPr>
        <w:t>:  The annual compliance test for CO and visible emissions shall be conducted while firing natural gas</w:t>
      </w:r>
      <w:r w:rsidRPr="00341CC2">
        <w:rPr>
          <w:sz w:val="22"/>
          <w:szCs w:val="22"/>
          <w:u w:val="double"/>
        </w:rPr>
        <w:t xml:space="preserve"> </w:t>
      </w:r>
      <w:r w:rsidRPr="00341CC2">
        <w:rPr>
          <w:sz w:val="22"/>
          <w:szCs w:val="22"/>
          <w:highlight w:val="yellow"/>
          <w:u w:val="double"/>
        </w:rPr>
        <w:t>(at baseload without evaporative cooling or wet compression)</w:t>
      </w:r>
      <w:r>
        <w:rPr>
          <w:sz w:val="22"/>
          <w:szCs w:val="22"/>
        </w:rPr>
        <w:t>.  A CO and visible emissions test shall also be performed while firing fuel oil, on each combustion turbine that is fired with fuel oil, for more than 400 hours during the calendar year.  Compliance tests for VOC shall be conducted prior to each renewal of the facility’s Title V operating permit.  VOC compliance tests shall be conducted while firing natural gas.  A VOC compliance test shall also be performed while firing fuel oil, on each combustion turbine that has been fired with fuel oil for more than 400 hours during any calendar year since the previous renewal of the facility’s Title V permit.</w:t>
      </w:r>
      <w:r>
        <w:rPr>
          <w:sz w:val="22"/>
          <w:szCs w:val="22"/>
        </w:rPr>
        <w:br/>
        <w:t>[Rules 62-4.070, 62-21</w:t>
      </w:r>
      <w:r w:rsidRPr="00341CC2">
        <w:rPr>
          <w:strike/>
          <w:sz w:val="22"/>
          <w:szCs w:val="22"/>
          <w:highlight w:val="yellow"/>
        </w:rPr>
        <w:t>0</w:t>
      </w:r>
      <w:r w:rsidRPr="00341CC2">
        <w:rPr>
          <w:sz w:val="22"/>
          <w:szCs w:val="22"/>
          <w:highlight w:val="yellow"/>
          <w:u w:val="double"/>
        </w:rPr>
        <w:t>2</w:t>
      </w:r>
      <w:r>
        <w:rPr>
          <w:sz w:val="22"/>
          <w:szCs w:val="22"/>
        </w:rPr>
        <w:t>.</w:t>
      </w:r>
      <w:r w:rsidRPr="00341CC2">
        <w:rPr>
          <w:strike/>
          <w:sz w:val="22"/>
          <w:szCs w:val="22"/>
          <w:highlight w:val="yellow"/>
        </w:rPr>
        <w:t>2</w:t>
      </w:r>
      <w:r w:rsidRPr="00341CC2">
        <w:rPr>
          <w:strike/>
          <w:sz w:val="22"/>
          <w:szCs w:val="22"/>
          <w:highlight w:val="yellow"/>
          <w:u w:val="double"/>
        </w:rPr>
        <w:t>4</w:t>
      </w:r>
      <w:r>
        <w:rPr>
          <w:sz w:val="22"/>
          <w:szCs w:val="22"/>
        </w:rPr>
        <w:t>00(BACT), and 62-297.310(8)(a)4, F.A.C.</w:t>
      </w:r>
      <w:r w:rsidRPr="00341CC2">
        <w:rPr>
          <w:sz w:val="22"/>
          <w:szCs w:val="22"/>
          <w:highlight w:val="yellow"/>
          <w:u w:val="double"/>
        </w:rPr>
        <w:t xml:space="preserve">; </w:t>
      </w:r>
      <w:r w:rsidRPr="00A43C5E">
        <w:rPr>
          <w:sz w:val="22"/>
          <w:szCs w:val="22"/>
          <w:highlight w:val="yellow"/>
          <w:u w:val="double"/>
        </w:rPr>
        <w:t>and Application No. 0110037-018-</w:t>
      </w:r>
      <w:r w:rsidRPr="0030790D">
        <w:rPr>
          <w:sz w:val="22"/>
          <w:szCs w:val="22"/>
          <w:highlight w:val="yellow"/>
          <w:u w:val="double"/>
        </w:rPr>
        <w:t>AC</w:t>
      </w:r>
      <w:r w:rsidR="0030790D" w:rsidRPr="0030790D">
        <w:rPr>
          <w:sz w:val="22"/>
          <w:szCs w:val="22"/>
          <w:highlight w:val="yellow"/>
          <w:u w:val="double"/>
        </w:rPr>
        <w:t xml:space="preserve"> (PSD-FL-423C)</w:t>
      </w:r>
      <w:r>
        <w:rPr>
          <w:sz w:val="22"/>
          <w:szCs w:val="22"/>
        </w:rPr>
        <w:t>]</w:t>
      </w:r>
    </w:p>
    <w:p w:rsidR="007834F0" w:rsidRDefault="007834F0" w:rsidP="007834F0">
      <w:pPr>
        <w:numPr>
          <w:ilvl w:val="0"/>
          <w:numId w:val="18"/>
        </w:numPr>
        <w:spacing w:before="120" w:after="120"/>
        <w:rPr>
          <w:sz w:val="22"/>
          <w:szCs w:val="22"/>
        </w:rPr>
      </w:pPr>
      <w:r w:rsidRPr="00A43C5E">
        <w:rPr>
          <w:i/>
          <w:sz w:val="22"/>
          <w:szCs w:val="22"/>
        </w:rPr>
        <w:t>Section III,</w:t>
      </w:r>
      <w:r>
        <w:rPr>
          <w:i/>
          <w:sz w:val="22"/>
          <w:szCs w:val="22"/>
        </w:rPr>
        <w:t xml:space="preserve"> Subsection A,</w:t>
      </w:r>
      <w:r w:rsidRPr="00A43C5E">
        <w:rPr>
          <w:i/>
          <w:sz w:val="22"/>
          <w:szCs w:val="22"/>
        </w:rPr>
        <w:t xml:space="preserve"> Specific Condition </w:t>
      </w:r>
      <w:r>
        <w:rPr>
          <w:i/>
          <w:sz w:val="22"/>
          <w:szCs w:val="22"/>
        </w:rPr>
        <w:t>37</w:t>
      </w:r>
    </w:p>
    <w:p w:rsidR="007834F0" w:rsidRDefault="007834F0" w:rsidP="007834F0">
      <w:pPr>
        <w:spacing w:after="60"/>
        <w:ind w:left="360"/>
        <w:rPr>
          <w:sz w:val="22"/>
          <w:szCs w:val="22"/>
        </w:rPr>
      </w:pPr>
      <w:r>
        <w:rPr>
          <w:sz w:val="22"/>
          <w:szCs w:val="22"/>
          <w:u w:val="single"/>
        </w:rPr>
        <w:t>Excess Emissions Reporting</w:t>
      </w:r>
      <w:r>
        <w:rPr>
          <w:sz w:val="22"/>
          <w:szCs w:val="22"/>
        </w:rPr>
        <w:t>:</w:t>
      </w:r>
    </w:p>
    <w:p w:rsidR="007834F0" w:rsidRDefault="007834F0" w:rsidP="007834F0">
      <w:pPr>
        <w:numPr>
          <w:ilvl w:val="0"/>
          <w:numId w:val="23"/>
        </w:numPr>
        <w:spacing w:after="60"/>
        <w:rPr>
          <w:sz w:val="22"/>
          <w:szCs w:val="22"/>
        </w:rPr>
      </w:pPr>
      <w:r>
        <w:rPr>
          <w:i/>
          <w:sz w:val="22"/>
          <w:szCs w:val="22"/>
        </w:rPr>
        <w:t xml:space="preserve">Malfunction Notification:  </w:t>
      </w:r>
      <w:r>
        <w:rPr>
          <w:sz w:val="22"/>
          <w:szCs w:val="22"/>
        </w:rPr>
        <w:t xml:space="preserve">If emissions </w:t>
      </w:r>
      <w:proofErr w:type="gramStart"/>
      <w:r>
        <w:rPr>
          <w:sz w:val="22"/>
          <w:szCs w:val="22"/>
        </w:rPr>
        <w:t>in excess of</w:t>
      </w:r>
      <w:proofErr w:type="gramEnd"/>
      <w:r>
        <w:rPr>
          <w:sz w:val="22"/>
          <w:szCs w:val="22"/>
        </w:rPr>
        <w:t xml:space="preserve"> a standard (subject to the specified averaging period) occur due to malfunction, the permittee shall notify the Compliance Authority within (1) working day of:  the nature, extent, and duration of the excess emissions; the cause of the excess emissions; and the actions taken to correct the problem.  In addition, the Department may request a written summary report of the incident.</w:t>
      </w:r>
    </w:p>
    <w:p w:rsidR="007834F0" w:rsidRDefault="007834F0" w:rsidP="007834F0">
      <w:pPr>
        <w:numPr>
          <w:ilvl w:val="0"/>
          <w:numId w:val="23"/>
        </w:numPr>
        <w:spacing w:after="60"/>
        <w:rPr>
          <w:sz w:val="22"/>
          <w:szCs w:val="22"/>
        </w:rPr>
      </w:pPr>
      <w:r w:rsidRPr="00C26B26">
        <w:rPr>
          <w:i/>
          <w:sz w:val="22"/>
          <w:szCs w:val="22"/>
        </w:rPr>
        <w:t>SIP Quarterly Report</w:t>
      </w:r>
      <w:r w:rsidRPr="00C26B26">
        <w:rPr>
          <w:sz w:val="22"/>
          <w:szCs w:val="22"/>
        </w:rPr>
        <w:t>:  Within 30 days following the end of each calendar-quarter, the permittee shall submit a report to the Compliance Authority summarizing periods of NO</w:t>
      </w:r>
      <w:r w:rsidRPr="00C26B26">
        <w:rPr>
          <w:sz w:val="22"/>
          <w:szCs w:val="22"/>
          <w:vertAlign w:val="subscript"/>
        </w:rPr>
        <w:t>X</w:t>
      </w:r>
      <w:r w:rsidRPr="00C26B26">
        <w:rPr>
          <w:sz w:val="22"/>
          <w:szCs w:val="22"/>
        </w:rPr>
        <w:t xml:space="preserve"> and GHG emissions </w:t>
      </w:r>
      <w:proofErr w:type="gramStart"/>
      <w:r w:rsidRPr="00C26B26">
        <w:rPr>
          <w:sz w:val="22"/>
          <w:szCs w:val="22"/>
        </w:rPr>
        <w:t>in excess of</w:t>
      </w:r>
      <w:proofErr w:type="gramEnd"/>
      <w:r w:rsidRPr="00C26B26">
        <w:rPr>
          <w:sz w:val="22"/>
          <w:szCs w:val="22"/>
        </w:rPr>
        <w:t xml:space="preserve"> the BACT permit standards </w:t>
      </w:r>
      <w:r w:rsidRPr="00C26B26">
        <w:rPr>
          <w:strike/>
          <w:sz w:val="22"/>
          <w:szCs w:val="22"/>
          <w:highlight w:val="yellow"/>
        </w:rPr>
        <w:t>following the NSPS format in 40 CFR 60.7(c), Subpart A</w:t>
      </w:r>
      <w:r w:rsidRPr="00C26B26">
        <w:rPr>
          <w:sz w:val="22"/>
          <w:szCs w:val="22"/>
        </w:rPr>
        <w:t>.  In addition, the report shall summarize the CO</w:t>
      </w:r>
      <w:r w:rsidRPr="00C26B26">
        <w:rPr>
          <w:sz w:val="22"/>
          <w:szCs w:val="22"/>
          <w:vertAlign w:val="subscript"/>
        </w:rPr>
        <w:t>2</w:t>
      </w:r>
      <w:r w:rsidRPr="00C26B26">
        <w:rPr>
          <w:sz w:val="22"/>
          <w:szCs w:val="22"/>
        </w:rPr>
        <w:t xml:space="preserve"> and NO</w:t>
      </w:r>
      <w:r w:rsidRPr="00C26B26">
        <w:rPr>
          <w:sz w:val="22"/>
          <w:szCs w:val="22"/>
          <w:vertAlign w:val="subscript"/>
        </w:rPr>
        <w:t>X</w:t>
      </w:r>
      <w:r w:rsidRPr="00C26B26">
        <w:rPr>
          <w:sz w:val="22"/>
          <w:szCs w:val="22"/>
        </w:rPr>
        <w:t xml:space="preserve"> CEMS system monitor availability for the previous quarter.</w:t>
      </w:r>
    </w:p>
    <w:p w:rsidR="007834F0" w:rsidRDefault="007834F0" w:rsidP="007834F0">
      <w:pPr>
        <w:pStyle w:val="ListParagraph"/>
        <w:numPr>
          <w:ilvl w:val="0"/>
          <w:numId w:val="23"/>
        </w:numPr>
        <w:rPr>
          <w:sz w:val="22"/>
          <w:szCs w:val="22"/>
          <w:highlight w:val="yellow"/>
          <w:u w:val="double"/>
        </w:rPr>
      </w:pPr>
      <w:r w:rsidRPr="00590E03">
        <w:rPr>
          <w:i/>
          <w:sz w:val="22"/>
          <w:szCs w:val="22"/>
          <w:highlight w:val="yellow"/>
          <w:u w:val="double"/>
        </w:rPr>
        <w:t>NSPS Semi-Annual Excess Emissions Reports</w:t>
      </w:r>
      <w:r>
        <w:rPr>
          <w:i/>
          <w:sz w:val="22"/>
          <w:szCs w:val="22"/>
          <w:highlight w:val="yellow"/>
          <w:u w:val="double"/>
        </w:rPr>
        <w:t>:</w:t>
      </w:r>
      <w:r w:rsidRPr="00590E03">
        <w:rPr>
          <w:sz w:val="22"/>
          <w:szCs w:val="22"/>
          <w:highlight w:val="yellow"/>
          <w:u w:val="double"/>
        </w:rPr>
        <w:t xml:space="preserve">  For purposes of reporting emissions in excess of NSPS Subpart KKKK, excess emissions from the gas turbine are defined as:  a specified averaging period over which either the NOx emissions </w:t>
      </w:r>
      <w:r w:rsidRPr="00B27CFE">
        <w:rPr>
          <w:sz w:val="22"/>
          <w:szCs w:val="22"/>
          <w:highlight w:val="yellow"/>
          <w:u w:val="double"/>
        </w:rPr>
        <w:t>are greater than 15 ppm at 15 percent O</w:t>
      </w:r>
      <w:r w:rsidRPr="00B27CFE">
        <w:rPr>
          <w:sz w:val="22"/>
          <w:szCs w:val="22"/>
          <w:highlight w:val="yellow"/>
          <w:u w:val="double"/>
          <w:vertAlign w:val="subscript"/>
        </w:rPr>
        <w:t>2</w:t>
      </w:r>
      <w:r w:rsidRPr="00B27CFE">
        <w:rPr>
          <w:sz w:val="22"/>
          <w:szCs w:val="22"/>
          <w:highlight w:val="yellow"/>
          <w:u w:val="double"/>
        </w:rPr>
        <w:t xml:space="preserve"> on a 4 hour rolling average while firing natural gas (at any load condition within plus or minus 25 percent of 100 percent of peak load); greater than 42 ppm at 15 percent O</w:t>
      </w:r>
      <w:r w:rsidRPr="00B27CFE">
        <w:rPr>
          <w:sz w:val="22"/>
          <w:szCs w:val="22"/>
          <w:highlight w:val="yellow"/>
          <w:u w:val="double"/>
          <w:vertAlign w:val="subscript"/>
        </w:rPr>
        <w:t>2</w:t>
      </w:r>
      <w:r w:rsidRPr="00B27CFE">
        <w:rPr>
          <w:sz w:val="22"/>
          <w:szCs w:val="22"/>
          <w:highlight w:val="yellow"/>
          <w:u w:val="double"/>
        </w:rPr>
        <w:t xml:space="preserve"> on a 4 hour rolling average while firing ultra-low sulfur distillate (at any load condition within plus or minus 25 percent of 100 percent of peak load);</w:t>
      </w:r>
      <w:r w:rsidRPr="00B27CFE">
        <w:rPr>
          <w:highlight w:val="yellow"/>
        </w:rPr>
        <w:t xml:space="preserve"> </w:t>
      </w:r>
      <w:r w:rsidRPr="00B27CFE">
        <w:rPr>
          <w:sz w:val="22"/>
          <w:szCs w:val="22"/>
          <w:highlight w:val="yellow"/>
          <w:u w:val="double"/>
        </w:rPr>
        <w:t>greater than 96 ppm at 15 percent O</w:t>
      </w:r>
      <w:r w:rsidRPr="00B27CFE">
        <w:rPr>
          <w:sz w:val="22"/>
          <w:szCs w:val="22"/>
          <w:highlight w:val="yellow"/>
          <w:u w:val="double"/>
          <w:vertAlign w:val="subscript"/>
        </w:rPr>
        <w:t>2</w:t>
      </w:r>
      <w:r w:rsidRPr="00B27CFE">
        <w:rPr>
          <w:sz w:val="22"/>
          <w:szCs w:val="22"/>
          <w:highlight w:val="yellow"/>
          <w:u w:val="double"/>
        </w:rPr>
        <w:t xml:space="preserve"> on a 4 hour rolling average while firing oil or natural gas (at turbine loads below 75%); or the total sulfur content of the fuel being combusted in the affected facility exceeds the limit specified in 60.4330.  Within thirty (30) days following each calendar semi-annual </w:t>
      </w:r>
      <w:r w:rsidRPr="00590E03">
        <w:rPr>
          <w:sz w:val="22"/>
          <w:szCs w:val="22"/>
          <w:highlight w:val="yellow"/>
          <w:u w:val="double"/>
        </w:rPr>
        <w:t>period, the permittee shall submit a report on any periods of excess emissions that occurred during the previous semi-annual period to the Compliance Authority.</w:t>
      </w:r>
    </w:p>
    <w:p w:rsidR="007834F0" w:rsidRPr="00804D55" w:rsidRDefault="007834F0" w:rsidP="007834F0">
      <w:pPr>
        <w:ind w:left="360"/>
        <w:rPr>
          <w:i/>
          <w:sz w:val="22"/>
          <w:szCs w:val="22"/>
          <w:u w:val="double"/>
        </w:rPr>
      </w:pPr>
      <w:r w:rsidRPr="00804D55">
        <w:rPr>
          <w:i/>
          <w:sz w:val="22"/>
          <w:szCs w:val="22"/>
          <w:highlight w:val="yellow"/>
          <w:u w:val="double"/>
        </w:rPr>
        <w:t>{Permitting Note:  If there are no periods of excess emissions as defined in NSPS Subpart KKKK, a statement to that effect may be submitted with the SIP Quarterly Report to suffice for the NSPS Semi-Annual Report.}</w:t>
      </w:r>
    </w:p>
    <w:p w:rsidR="00A3639E" w:rsidRPr="007D7164" w:rsidRDefault="007834F0" w:rsidP="007834F0">
      <w:pPr>
        <w:pStyle w:val="BodyText3"/>
        <w:numPr>
          <w:ilvl w:val="12"/>
          <w:numId w:val="0"/>
        </w:numPr>
        <w:jc w:val="left"/>
        <w:rPr>
          <w:i/>
        </w:rPr>
      </w:pPr>
      <w:r>
        <w:rPr>
          <w:szCs w:val="22"/>
        </w:rPr>
        <w:t xml:space="preserve">[Rules 62-4.130, 62-204.800, 62-210.700(6) and 62-212.400(BACT), F.A.C.; </w:t>
      </w:r>
      <w:r w:rsidRPr="00B27CFE">
        <w:rPr>
          <w:strike/>
          <w:szCs w:val="22"/>
          <w:highlight w:val="yellow"/>
        </w:rPr>
        <w:t>and</w:t>
      </w:r>
      <w:r>
        <w:rPr>
          <w:szCs w:val="22"/>
        </w:rPr>
        <w:t xml:space="preserve"> 40 CFR 60.7 and 60.4375</w:t>
      </w:r>
      <w:r w:rsidRPr="00B27CFE">
        <w:rPr>
          <w:szCs w:val="22"/>
          <w:highlight w:val="yellow"/>
          <w:u w:val="double"/>
        </w:rPr>
        <w:t>; Permit No. 0110037-013-AC (PSD-FL-423A); and Application No. 0110037-018-AC (PSD-FL-423C</w:t>
      </w:r>
      <w:r w:rsidRPr="00B27CFE">
        <w:rPr>
          <w:szCs w:val="22"/>
          <w:highlight w:val="yellow"/>
        </w:rPr>
        <w:t>)</w:t>
      </w:r>
      <w:r>
        <w:rPr>
          <w:szCs w:val="22"/>
        </w:rPr>
        <w:t>]</w:t>
      </w:r>
    </w:p>
    <w:sectPr w:rsidR="00A3639E" w:rsidRPr="007D7164" w:rsidSect="00193EC2">
      <w:headerReference w:type="even" r:id="rId35"/>
      <w:headerReference w:type="default" r:id="rId36"/>
      <w:headerReference w:type="first" r:id="rId37"/>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7443" w:rsidRDefault="00BF7443">
      <w:r>
        <w:separator/>
      </w:r>
    </w:p>
  </w:endnote>
  <w:endnote w:type="continuationSeparator" w:id="0">
    <w:p w:rsidR="00BF7443" w:rsidRDefault="00BF7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97A5C" w:rsidP="005B2E2A">
    <w:pPr>
      <w:pStyle w:val="Footer"/>
      <w:numPr>
        <w:ilvl w:val="0"/>
        <w:numId w:val="3"/>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Pr="00097A5C" w:rsidRDefault="00097A5C">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Pr="00077826" w:rsidRDefault="00610794" w:rsidP="004E47EB">
    <w:pPr>
      <w:pBdr>
        <w:top w:val="single" w:sz="8" w:space="1" w:color="auto"/>
      </w:pBdr>
      <w:tabs>
        <w:tab w:val="right" w:pos="10080"/>
      </w:tabs>
      <w:spacing w:before="240"/>
      <w:rPr>
        <w:rStyle w:val="PageNumber"/>
      </w:rPr>
    </w:pPr>
    <w:r w:rsidRPr="00610794">
      <w:rPr>
        <w:rStyle w:val="PageNumber"/>
      </w:rPr>
      <w:t>Florida Power &amp; Light Company</w:t>
    </w:r>
    <w:r w:rsidR="00097A5C" w:rsidRPr="00077826">
      <w:rPr>
        <w:rStyle w:val="PageNumber"/>
        <w:color w:val="FF0000"/>
      </w:rPr>
      <w:tab/>
    </w:r>
    <w:r w:rsidR="00097A5C" w:rsidRPr="00220186">
      <w:rPr>
        <w:rStyle w:val="PageNumber"/>
      </w:rPr>
      <w:t xml:space="preserve">Air Permit No. </w:t>
    </w:r>
    <w:r w:rsidR="00181D0E" w:rsidRPr="00181D0E">
      <w:rPr>
        <w:rStyle w:val="PageNumber"/>
      </w:rPr>
      <w:t>0110037-018-AC</w:t>
    </w:r>
    <w:r w:rsidR="00CC7DB3">
      <w:rPr>
        <w:rStyle w:val="PageNumber"/>
      </w:rPr>
      <w:t xml:space="preserve"> (PSD-FL-</w:t>
    </w:r>
    <w:r w:rsidR="00166CE7">
      <w:rPr>
        <w:rStyle w:val="PageNumber"/>
      </w:rPr>
      <w:t>145C</w:t>
    </w:r>
    <w:r w:rsidR="009E098E">
      <w:rPr>
        <w:rStyle w:val="PageNumber"/>
      </w:rPr>
      <w:t xml:space="preserve"> &amp; </w:t>
    </w:r>
    <w:r w:rsidR="00CC7DB3">
      <w:rPr>
        <w:rStyle w:val="PageNumber"/>
      </w:rPr>
      <w:t>423C)</w:t>
    </w:r>
  </w:p>
  <w:p w:rsidR="00097A5C" w:rsidRPr="00077826" w:rsidRDefault="00610794" w:rsidP="004E47EB">
    <w:pPr>
      <w:tabs>
        <w:tab w:val="right" w:pos="10080"/>
      </w:tabs>
      <w:rPr>
        <w:rStyle w:val="PageNumber"/>
      </w:rPr>
    </w:pPr>
    <w:r w:rsidRPr="00610794">
      <w:rPr>
        <w:rStyle w:val="PageNumber"/>
      </w:rPr>
      <w:t>Lauderdale Power Plant</w:t>
    </w:r>
    <w:r w:rsidR="00097A5C">
      <w:rPr>
        <w:rStyle w:val="PageNumber"/>
      </w:rPr>
      <w:tab/>
    </w:r>
    <w:r w:rsidRPr="00610794">
      <w:rPr>
        <w:rStyle w:val="PageNumber"/>
      </w:rPr>
      <w:t>Miscellaneous Changes with Renewal</w:t>
    </w:r>
  </w:p>
  <w:p w:rsidR="00097A5C" w:rsidRPr="00077826" w:rsidRDefault="00097A5C" w:rsidP="00077826">
    <w:pPr>
      <w:jc w:val="center"/>
      <w:rPr>
        <w:rStyle w:val="PageNumber"/>
      </w:rPr>
    </w:pPr>
    <w:r w:rsidRPr="00077826">
      <w:t xml:space="preserve">Page </w:t>
    </w:r>
    <w:r w:rsidR="00BB0844">
      <w:rPr>
        <w:rStyle w:val="PageNumber"/>
      </w:rPr>
      <w:fldChar w:fldCharType="begin"/>
    </w:r>
    <w:r>
      <w:rPr>
        <w:rStyle w:val="PageNumber"/>
      </w:rPr>
      <w:instrText xml:space="preserve"> PAGE </w:instrText>
    </w:r>
    <w:r w:rsidR="00BB0844">
      <w:rPr>
        <w:rStyle w:val="PageNumber"/>
      </w:rPr>
      <w:fldChar w:fldCharType="separate"/>
    </w:r>
    <w:r w:rsidR="008650A3">
      <w:rPr>
        <w:rStyle w:val="PageNumber"/>
        <w:noProof/>
      </w:rPr>
      <w:t>10</w:t>
    </w:r>
    <w:r w:rsidR="00BB0844">
      <w:rPr>
        <w:rStyle w:val="PageNumber"/>
      </w:rPr>
      <w:fldChar w:fldCharType="end"/>
    </w:r>
    <w:r>
      <w:rPr>
        <w:rStyle w:val="PageNumber"/>
      </w:rPr>
      <w:t xml:space="preserve"> of </w:t>
    </w:r>
    <w:r w:rsidR="00BB0844">
      <w:rPr>
        <w:rStyle w:val="PageNumber"/>
      </w:rPr>
      <w:fldChar w:fldCharType="begin"/>
    </w:r>
    <w:r>
      <w:rPr>
        <w:rStyle w:val="PageNumber"/>
      </w:rPr>
      <w:instrText xml:space="preserve"> NUMPAGES </w:instrText>
    </w:r>
    <w:r w:rsidR="00BB0844">
      <w:rPr>
        <w:rStyle w:val="PageNumber"/>
      </w:rPr>
      <w:fldChar w:fldCharType="separate"/>
    </w:r>
    <w:r w:rsidR="008650A3">
      <w:rPr>
        <w:rStyle w:val="PageNumber"/>
        <w:noProof/>
      </w:rPr>
      <w:t>10</w:t>
    </w:r>
    <w:r w:rsidR="00BB0844">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7443" w:rsidRDefault="00BF7443">
      <w:r>
        <w:separator/>
      </w:r>
    </w:p>
  </w:footnote>
  <w:footnote w:type="continuationSeparator" w:id="0">
    <w:p w:rsidR="00BF7443" w:rsidRDefault="00BF7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650A3" w:rsidP="005B2E2A">
    <w:pPr>
      <w:pStyle w:val="Header"/>
      <w:numPr>
        <w:ilvl w:val="0"/>
        <w:numId w:val="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19" o:spid="_x0000_s5122" type="#_x0000_t136" style="position:absolute;left:0;text-align:left;margin-left:0;margin-top:0;width:516.75pt;height:193.75pt;rotation:315;z-index:-25165516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650A3" w:rsidP="005B2E2A">
    <w:pPr>
      <w:pStyle w:val="Header"/>
      <w:numPr>
        <w:ilvl w:val="0"/>
        <w:numId w:val="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28" o:spid="_x0000_s5131" type="#_x0000_t136" style="position:absolute;left:0;text-align:left;margin-left:0;margin-top:0;width:516.75pt;height:193.75pt;rotation:315;z-index:-25163673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650A3" w:rsidP="00FD2F3D">
    <w:pPr>
      <w:pStyle w:val="BodyText"/>
      <w:pBdr>
        <w:bottom w:val="single" w:sz="8"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29" o:spid="_x0000_s5132" type="#_x0000_t136" style="position:absolute;left:0;text-align:left;margin-left:0;margin-top:0;width:516.75pt;height:193.75pt;rotation:315;z-index:-25163468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097A5C">
      <w:rPr>
        <w:b/>
        <w:bCs/>
        <w:sz w:val="22"/>
      </w:rPr>
      <w:t>SECTION 2.  ADMINISTRATIVE REQUIREMENTS</w:t>
    </w:r>
    <w:r w:rsidR="00097A5C">
      <w:rPr>
        <w:b/>
        <w:sz w:val="22"/>
      </w:rPr>
      <w:t xml:space="preserve"> </w:t>
    </w:r>
    <w:r w:rsidR="00097A5C" w:rsidRPr="008470DF">
      <w:rPr>
        <w:b/>
        <w:sz w:val="22"/>
        <w:highlight w:val="yellow"/>
      </w:rPr>
      <w:t>(DRAFT)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650A3" w:rsidP="005B2E2A">
    <w:pPr>
      <w:pStyle w:val="Header"/>
      <w:numPr>
        <w:ilvl w:val="0"/>
        <w:numId w:val="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27" o:spid="_x0000_s5130" type="#_x0000_t136" style="position:absolute;left:0;text-align:left;margin-left:0;margin-top:0;width:516.75pt;height:193.75pt;rotation:315;z-index:-25163878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650A3" w:rsidP="005B2E2A">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31" o:spid="_x0000_s5134" type="#_x0000_t136" style="position:absolute;left:0;text-align:left;margin-left:0;margin-top:0;width:516.75pt;height:193.75pt;rotation:315;z-index:-25163059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650A3"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32" o:spid="_x0000_s5135" type="#_x0000_t136" style="position:absolute;left:0;text-align:left;margin-left:0;margin-top:0;width:516.75pt;height:193.75pt;rotation:315;z-index:-25162854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097A5C">
      <w:rPr>
        <w:b/>
        <w:sz w:val="22"/>
      </w:rPr>
      <w:t xml:space="preserve">SECTION 3.  EMISSIONS UNIT SPECIFIC CONDITIONS </w:t>
    </w:r>
    <w:r w:rsidR="00097A5C" w:rsidRPr="008470DF">
      <w:rPr>
        <w:b/>
        <w:sz w:val="22"/>
        <w:highlight w:val="yellow"/>
      </w:rPr>
      <w:t>(DRAFT)</w:t>
    </w:r>
  </w:p>
  <w:p w:rsidR="00097A5C" w:rsidRDefault="00097A5C"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A.  </w:t>
    </w:r>
    <w:r w:rsidR="007E2218" w:rsidRPr="007E2218">
      <w:rPr>
        <w:rStyle w:val="PageNumber"/>
        <w:b/>
        <w:sz w:val="22"/>
      </w:rPr>
      <w:t>Emissions Unit 003</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650A3" w:rsidP="005B2E2A">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30" o:spid="_x0000_s5133" type="#_x0000_t136" style="position:absolute;left:0;text-align:left;margin-left:0;margin-top:0;width:516.75pt;height:193.75pt;rotation:315;z-index:-25163264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650A3" w:rsidP="005B2E2A">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34" o:spid="_x0000_s5137" type="#_x0000_t136" style="position:absolute;left:0;text-align:left;margin-left:0;margin-top:0;width:516.75pt;height:193.75pt;rotation:315;z-index:-25162444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650A3"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35" o:spid="_x0000_s5138" type="#_x0000_t136" style="position:absolute;left:0;text-align:left;margin-left:0;margin-top:0;width:516.75pt;height:193.75pt;rotation:315;z-index:-25162240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097A5C">
      <w:rPr>
        <w:b/>
        <w:sz w:val="22"/>
      </w:rPr>
      <w:t xml:space="preserve">SECTION 3.  EMISSIONS UNIT SPECIFIC CONDITIONS </w:t>
    </w:r>
    <w:r w:rsidR="00097A5C" w:rsidRPr="008470DF">
      <w:rPr>
        <w:b/>
        <w:sz w:val="22"/>
        <w:highlight w:val="yellow"/>
      </w:rPr>
      <w:t>(DRAFT)</w:t>
    </w:r>
  </w:p>
  <w:p w:rsidR="00097A5C" w:rsidRDefault="00097A5C"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B.  </w:t>
    </w:r>
    <w:r w:rsidR="003806DF" w:rsidRPr="003806DF">
      <w:rPr>
        <w:rStyle w:val="PageNumber"/>
        <w:b/>
        <w:sz w:val="22"/>
      </w:rPr>
      <w:t>Emissions Units 035, 036, 037, 038</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650A3" w:rsidP="005B2E2A">
    <w:pPr>
      <w:pStyle w:val="Header"/>
      <w:numPr>
        <w:ilvl w:val="0"/>
        <w:numId w:val="1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33" o:spid="_x0000_s5136" type="#_x0000_t136" style="position:absolute;left:0;text-align:left;margin-left:0;margin-top:0;width:516.75pt;height:193.75pt;rotation:315;z-index:-25162649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6651" w:rsidRDefault="008650A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40" o:spid="_x0000_s5143" type="#_x0000_t136" style="position:absolute;margin-left:0;margin-top:0;width:516.75pt;height:193.75pt;rotation:315;z-index:-25161216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4362B2" w:rsidRPr="00365850" w:rsidTr="00BF7443">
      <w:tc>
        <w:tcPr>
          <w:tcW w:w="2616" w:type="dxa"/>
        </w:tcPr>
        <w:p w:rsidR="004362B2" w:rsidRDefault="004362B2" w:rsidP="004362B2">
          <w:r>
            <w:rPr>
              <w:noProof/>
            </w:rPr>
            <w:drawing>
              <wp:inline distT="0" distB="0" distL="0" distR="0" wp14:anchorId="0F3D3335" wp14:editId="39E23612">
                <wp:extent cx="1417320" cy="14173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232" w:type="dxa"/>
        </w:tcPr>
        <w:p w:rsidR="004362B2" w:rsidRPr="0016757D" w:rsidRDefault="004362B2" w:rsidP="004362B2">
          <w:pPr>
            <w:spacing w:line="120" w:lineRule="atLeast"/>
            <w:jc w:val="center"/>
            <w:rPr>
              <w:rFonts w:eastAsia="Adobe Fan Heiti Std B"/>
              <w:b/>
              <w:sz w:val="32"/>
              <w:szCs w:val="32"/>
            </w:rPr>
          </w:pPr>
          <w:r w:rsidRPr="0016757D">
            <w:rPr>
              <w:rFonts w:eastAsia="Adobe Fan Heiti Std B"/>
              <w:b/>
              <w:sz w:val="36"/>
              <w:szCs w:val="36"/>
            </w:rPr>
            <w:t>F</w:t>
          </w:r>
          <w:r w:rsidRPr="0016757D">
            <w:rPr>
              <w:rFonts w:eastAsia="Adobe Fan Heiti Std B"/>
              <w:b/>
              <w:sz w:val="32"/>
              <w:szCs w:val="32"/>
            </w:rPr>
            <w:t xml:space="preserve">lorida </w:t>
          </w:r>
          <w:r w:rsidRPr="0016757D">
            <w:rPr>
              <w:rFonts w:eastAsia="Adobe Fan Heiti Std B"/>
              <w:b/>
              <w:sz w:val="36"/>
              <w:szCs w:val="36"/>
            </w:rPr>
            <w:t>D</w:t>
          </w:r>
          <w:r w:rsidRPr="0016757D">
            <w:rPr>
              <w:rFonts w:eastAsia="Adobe Fan Heiti Std B"/>
              <w:b/>
              <w:sz w:val="32"/>
              <w:szCs w:val="32"/>
            </w:rPr>
            <w:t>epartment of</w:t>
          </w:r>
        </w:p>
        <w:p w:rsidR="004362B2" w:rsidRPr="0016757D" w:rsidRDefault="004362B2" w:rsidP="004362B2">
          <w:pPr>
            <w:spacing w:line="120" w:lineRule="atLeast"/>
            <w:jc w:val="center"/>
            <w:rPr>
              <w:rFonts w:eastAsia="Adobe Fan Heiti Std B"/>
              <w:b/>
              <w:sz w:val="32"/>
              <w:szCs w:val="32"/>
            </w:rPr>
          </w:pPr>
          <w:r w:rsidRPr="0016757D">
            <w:rPr>
              <w:rFonts w:eastAsia="Adobe Fan Heiti Std B"/>
              <w:b/>
              <w:sz w:val="36"/>
              <w:szCs w:val="36"/>
            </w:rPr>
            <w:t>E</w:t>
          </w:r>
          <w:r w:rsidRPr="0016757D">
            <w:rPr>
              <w:rFonts w:eastAsia="Adobe Fan Heiti Std B"/>
              <w:b/>
              <w:sz w:val="32"/>
              <w:szCs w:val="32"/>
            </w:rPr>
            <w:t xml:space="preserve">nvironmental </w:t>
          </w:r>
          <w:r w:rsidRPr="0016757D">
            <w:rPr>
              <w:rFonts w:eastAsia="Adobe Fan Heiti Std B"/>
              <w:b/>
              <w:sz w:val="36"/>
              <w:szCs w:val="36"/>
            </w:rPr>
            <w:t>P</w:t>
          </w:r>
          <w:r w:rsidRPr="0016757D">
            <w:rPr>
              <w:rFonts w:eastAsia="Adobe Fan Heiti Std B"/>
              <w:b/>
              <w:sz w:val="32"/>
              <w:szCs w:val="32"/>
            </w:rPr>
            <w:t>rotection</w:t>
          </w:r>
        </w:p>
        <w:p w:rsidR="004362B2" w:rsidRPr="0016757D" w:rsidRDefault="004362B2" w:rsidP="004362B2">
          <w:pPr>
            <w:spacing w:line="220" w:lineRule="exact"/>
            <w:jc w:val="center"/>
            <w:rPr>
              <w:rFonts w:eastAsia="Adobe Fan Heiti Std B"/>
              <w:b/>
              <w:sz w:val="22"/>
              <w:szCs w:val="22"/>
            </w:rPr>
          </w:pPr>
        </w:p>
        <w:p w:rsidR="004362B2" w:rsidRPr="0016757D" w:rsidRDefault="004362B2" w:rsidP="004362B2">
          <w:pPr>
            <w:jc w:val="center"/>
            <w:rPr>
              <w:sz w:val="22"/>
              <w:szCs w:val="22"/>
            </w:rPr>
          </w:pPr>
          <w:r w:rsidRPr="0016757D">
            <w:rPr>
              <w:sz w:val="22"/>
              <w:szCs w:val="22"/>
            </w:rPr>
            <w:fldChar w:fldCharType="begin"/>
          </w:r>
          <w:r w:rsidRPr="0016757D">
            <w:rPr>
              <w:sz w:val="22"/>
              <w:szCs w:val="22"/>
            </w:rPr>
            <w:instrText xml:space="preserve"> FILLIN  "Enter Address"  \* MERGEFORMAT </w:instrText>
          </w:r>
          <w:r w:rsidRPr="0016757D">
            <w:rPr>
              <w:sz w:val="22"/>
              <w:szCs w:val="22"/>
            </w:rPr>
            <w:fldChar w:fldCharType="separate"/>
          </w:r>
          <w:r w:rsidRPr="0016757D">
            <w:rPr>
              <w:sz w:val="22"/>
              <w:szCs w:val="22"/>
            </w:rPr>
            <w:t>Bob Martinez Center</w:t>
          </w:r>
        </w:p>
        <w:p w:rsidR="004362B2" w:rsidRPr="0016757D" w:rsidRDefault="004362B2" w:rsidP="004362B2">
          <w:pPr>
            <w:jc w:val="center"/>
            <w:rPr>
              <w:rFonts w:eastAsia="Adobe Fan Heiti Std B"/>
              <w:sz w:val="22"/>
              <w:szCs w:val="22"/>
            </w:rPr>
          </w:pPr>
          <w:r w:rsidRPr="0016757D">
            <w:rPr>
              <w:sz w:val="22"/>
              <w:szCs w:val="22"/>
            </w:rPr>
            <w:t>2600 Blair Stone Road</w:t>
          </w:r>
          <w:r w:rsidRPr="0016757D">
            <w:rPr>
              <w:sz w:val="22"/>
              <w:szCs w:val="22"/>
            </w:rPr>
            <w:br/>
            <w:t>Tallahassee, Florida 32399-2400</w:t>
          </w:r>
          <w:r w:rsidRPr="0016757D">
            <w:rPr>
              <w:sz w:val="22"/>
              <w:szCs w:val="22"/>
            </w:rPr>
            <w:fldChar w:fldCharType="end"/>
          </w:r>
        </w:p>
      </w:tc>
      <w:tc>
        <w:tcPr>
          <w:tcW w:w="2610" w:type="dxa"/>
        </w:tcPr>
        <w:p w:rsidR="004362B2" w:rsidRPr="0016757D" w:rsidRDefault="004362B2" w:rsidP="004362B2">
          <w:pPr>
            <w:jc w:val="right"/>
            <w:rPr>
              <w:rFonts w:eastAsia="Adobe Fan Heiti Std B"/>
              <w:sz w:val="22"/>
              <w:szCs w:val="22"/>
            </w:rPr>
          </w:pPr>
          <w:r w:rsidRPr="0016757D">
            <w:rPr>
              <w:rFonts w:eastAsia="Adobe Fan Heiti Std B"/>
              <w:sz w:val="22"/>
              <w:szCs w:val="22"/>
            </w:rPr>
            <w:t>Rick Scott</w:t>
          </w:r>
        </w:p>
        <w:p w:rsidR="004362B2" w:rsidRPr="0016757D" w:rsidRDefault="004362B2" w:rsidP="004362B2">
          <w:pPr>
            <w:spacing w:line="200" w:lineRule="exact"/>
            <w:jc w:val="right"/>
            <w:rPr>
              <w:rFonts w:eastAsia="Adobe Fan Heiti Std B"/>
              <w:sz w:val="22"/>
              <w:szCs w:val="22"/>
            </w:rPr>
          </w:pPr>
          <w:r w:rsidRPr="0016757D">
            <w:rPr>
              <w:rFonts w:eastAsia="Adobe Fan Heiti Std B"/>
              <w:sz w:val="22"/>
              <w:szCs w:val="22"/>
            </w:rPr>
            <w:t>Governor</w:t>
          </w:r>
        </w:p>
        <w:p w:rsidR="004362B2" w:rsidRPr="0016757D" w:rsidRDefault="004362B2" w:rsidP="004362B2">
          <w:pPr>
            <w:jc w:val="right"/>
            <w:rPr>
              <w:rFonts w:eastAsia="Adobe Fan Heiti Std B"/>
              <w:sz w:val="22"/>
              <w:szCs w:val="22"/>
            </w:rPr>
          </w:pPr>
        </w:p>
        <w:p w:rsidR="004362B2" w:rsidRPr="0016757D" w:rsidRDefault="004362B2" w:rsidP="004362B2">
          <w:pPr>
            <w:jc w:val="right"/>
            <w:rPr>
              <w:rFonts w:eastAsia="Adobe Fan Heiti Std B"/>
              <w:sz w:val="22"/>
              <w:szCs w:val="22"/>
            </w:rPr>
          </w:pPr>
          <w:r w:rsidRPr="0016757D">
            <w:rPr>
              <w:rFonts w:eastAsia="Adobe Fan Heiti Std B"/>
              <w:sz w:val="22"/>
              <w:szCs w:val="22"/>
            </w:rPr>
            <w:t>Carlos Lopez-Cantera</w:t>
          </w:r>
          <w:r w:rsidRPr="0016757D">
            <w:rPr>
              <w:rFonts w:eastAsia="Adobe Fan Heiti Std B"/>
              <w:sz w:val="22"/>
              <w:szCs w:val="22"/>
            </w:rPr>
            <w:br/>
            <w:t>Lt. Governor</w:t>
          </w:r>
        </w:p>
        <w:p w:rsidR="004362B2" w:rsidRPr="0016757D" w:rsidRDefault="004362B2" w:rsidP="004362B2">
          <w:pPr>
            <w:jc w:val="right"/>
            <w:rPr>
              <w:rFonts w:eastAsia="Adobe Fan Heiti Std B"/>
              <w:sz w:val="22"/>
              <w:szCs w:val="22"/>
            </w:rPr>
          </w:pPr>
        </w:p>
        <w:p w:rsidR="00AF0322" w:rsidRPr="005A633D" w:rsidRDefault="00AF0322" w:rsidP="00AF0322">
          <w:pPr>
            <w:jc w:val="right"/>
            <w:rPr>
              <w:rFonts w:eastAsia="Adobe Fan Heiti Std B"/>
              <w:sz w:val="22"/>
              <w:szCs w:val="22"/>
            </w:rPr>
          </w:pPr>
          <w:r w:rsidRPr="005A633D">
            <w:rPr>
              <w:rFonts w:eastAsia="Adobe Fan Heiti Std B"/>
              <w:sz w:val="22"/>
              <w:szCs w:val="22"/>
            </w:rPr>
            <w:t>Noah Valenstein</w:t>
          </w:r>
        </w:p>
        <w:p w:rsidR="004362B2" w:rsidRPr="0016757D" w:rsidRDefault="00AF0322" w:rsidP="00AF0322">
          <w:pPr>
            <w:jc w:val="right"/>
            <w:rPr>
              <w:rFonts w:eastAsia="Adobe Fan Heiti Std B"/>
              <w:color w:val="006666"/>
            </w:rPr>
          </w:pPr>
          <w:r w:rsidRPr="005A633D">
            <w:rPr>
              <w:rFonts w:eastAsia="Adobe Fan Heiti Std B"/>
              <w:sz w:val="22"/>
              <w:szCs w:val="22"/>
            </w:rPr>
            <w:t>Secretary</w:t>
          </w:r>
        </w:p>
      </w:tc>
    </w:tr>
  </w:tbl>
  <w:p w:rsidR="00097A5C" w:rsidRPr="00207261" w:rsidRDefault="008650A3" w:rsidP="00FA086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20" o:spid="_x0000_s5123" type="#_x0000_t136" style="position:absolute;margin-left:0;margin-top:0;width:516.75pt;height:193.75pt;rotation:315;z-index:-25165312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034" w:rsidRDefault="008650A3"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41" o:spid="_x0000_s5144" type="#_x0000_t136" style="position:absolute;left:0;text-align:left;margin-left:0;margin-top:0;width:516.75pt;height:193.75pt;rotation:315;z-index:-25161011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252034">
      <w:rPr>
        <w:b/>
        <w:sz w:val="22"/>
      </w:rPr>
      <w:t xml:space="preserve">SECTION 3.  EMISSIONS UNIT SPECIFIC CONDITIONS </w:t>
    </w:r>
    <w:r w:rsidR="00252034" w:rsidRPr="008470DF">
      <w:rPr>
        <w:b/>
        <w:sz w:val="22"/>
        <w:highlight w:val="yellow"/>
      </w:rPr>
      <w:t>(DRAFT)</w:t>
    </w:r>
  </w:p>
  <w:p w:rsidR="00252034" w:rsidRDefault="005768A3" w:rsidP="00FD2F3D">
    <w:pPr>
      <w:pStyle w:val="Header"/>
      <w:pBdr>
        <w:between w:val="single" w:sz="8" w:space="1" w:color="auto"/>
      </w:pBdr>
      <w:tabs>
        <w:tab w:val="clear" w:pos="4320"/>
        <w:tab w:val="clear" w:pos="8640"/>
      </w:tabs>
      <w:spacing w:after="240"/>
      <w:jc w:val="center"/>
      <w:rPr>
        <w:b/>
        <w:sz w:val="22"/>
      </w:rPr>
    </w:pPr>
    <w:r>
      <w:rPr>
        <w:rStyle w:val="PageNumber"/>
        <w:b/>
        <w:sz w:val="22"/>
      </w:rPr>
      <w:t>C</w:t>
    </w:r>
    <w:r w:rsidR="00252034">
      <w:rPr>
        <w:rStyle w:val="PageNumber"/>
        <w:b/>
        <w:sz w:val="22"/>
      </w:rPr>
      <w:t xml:space="preserve">.  </w:t>
    </w:r>
    <w:r w:rsidRPr="005768A3">
      <w:rPr>
        <w:rStyle w:val="PageNumber"/>
        <w:b/>
        <w:sz w:val="22"/>
      </w:rPr>
      <w:t>Emissions Units 046 – 049, 053</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6651" w:rsidRDefault="008650A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39" o:spid="_x0000_s5142" type="#_x0000_t136" style="position:absolute;margin-left:0;margin-top:0;width:516.75pt;height:193.75pt;rotation:315;z-index:-25161420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6651" w:rsidRDefault="008650A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18" o:spid="_x0000_s5121" type="#_x0000_t136" style="position:absolute;margin-left:0;margin-top:0;width:516.75pt;height:193.75pt;rotation:315;z-index:-25165721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650A3" w:rsidP="005B2E2A">
    <w:pPr>
      <w:pStyle w:val="Header"/>
      <w:numPr>
        <w:ilvl w:val="0"/>
        <w:numId w:val="5"/>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22" o:spid="_x0000_s5125" type="#_x0000_t136" style="position:absolute;left:0;text-align:left;margin-left:0;margin-top:0;width:516.75pt;height:193.75pt;rotation:315;z-index:-25164902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Pr="001023C1" w:rsidRDefault="008650A3" w:rsidP="001023C1">
    <w:pPr>
      <w:pStyle w:val="Header"/>
      <w:pBdr>
        <w:bottom w:val="single" w:sz="8" w:space="1" w:color="auto"/>
      </w:pBdr>
      <w:spacing w:after="240"/>
      <w:jc w:val="center"/>
      <w:rPr>
        <w:b/>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23" o:spid="_x0000_s5126" type="#_x0000_t136" style="position:absolute;left:0;text-align:left;margin-left:0;margin-top:0;width:516.75pt;height:193.75pt;rotation:315;z-index:-25164697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097A5C" w:rsidRPr="001023C1">
      <w:rPr>
        <w:b/>
        <w:sz w:val="22"/>
        <w:szCs w:val="22"/>
        <w:highlight w:val="yellow"/>
      </w:rPr>
      <w:t>DRAFT</w:t>
    </w:r>
    <w:r w:rsidR="00097A5C" w:rsidRPr="001023C1">
      <w:rPr>
        <w:b/>
        <w:sz w:val="22"/>
        <w:szCs w:val="22"/>
      </w:rPr>
      <w:t xml:space="preserve"> PERMIT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650A3" w:rsidP="005B2E2A">
    <w:pPr>
      <w:pStyle w:val="Header"/>
      <w:numPr>
        <w:ilvl w:val="0"/>
        <w:numId w:val="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21" o:spid="_x0000_s5124" type="#_x0000_t136" style="position:absolute;left:0;text-align:left;margin-left:0;margin-top:0;width:516.75pt;height:193.75pt;rotation:315;z-index:-25165107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650A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25" o:spid="_x0000_s5128" type="#_x0000_t136" style="position:absolute;margin-left:0;margin-top:0;width:516.75pt;height:193.75pt;rotation:315;z-index:-25164288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650A3" w:rsidP="00FD2F3D">
    <w:pPr>
      <w:pStyle w:val="Header"/>
      <w:pBdr>
        <w:bottom w:val="single" w:sz="8"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26" o:spid="_x0000_s5129" type="#_x0000_t136" style="position:absolute;left:0;text-align:left;margin-left:0;margin-top:0;width:516.75pt;height:193.75pt;rotation:315;z-index:-25164083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097A5C">
      <w:rPr>
        <w:b/>
        <w:sz w:val="22"/>
      </w:rPr>
      <w:t xml:space="preserve">SECTION 1.  GENERAL INFORMATION </w:t>
    </w:r>
    <w:r w:rsidR="00097A5C" w:rsidRPr="008470DF">
      <w:rPr>
        <w:b/>
        <w:sz w:val="22"/>
        <w:highlight w:val="yellow"/>
      </w:rPr>
      <w:t>(DRAFT)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8650A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875624" o:spid="_x0000_s5127" type="#_x0000_t136" style="position:absolute;margin-left:0;margin-top:0;width:516.75pt;height:193.75pt;rotation:315;z-index:-25164492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426480A"/>
    <w:multiLevelType w:val="singleLevel"/>
    <w:tmpl w:val="0409000F"/>
    <w:lvl w:ilvl="0">
      <w:start w:val="1"/>
      <w:numFmt w:val="decimal"/>
      <w:lvlText w:val="%1."/>
      <w:lvlJc w:val="left"/>
      <w:pPr>
        <w:ind w:left="360" w:hanging="360"/>
      </w:pPr>
    </w:lvl>
  </w:abstractNum>
  <w:abstractNum w:abstractNumId="2"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135090"/>
    <w:multiLevelType w:val="hybridMultilevel"/>
    <w:tmpl w:val="3708B784"/>
    <w:lvl w:ilvl="0" w:tplc="E8500A94">
      <w:start w:val="1"/>
      <w:numFmt w:val="decimal"/>
      <w:lvlText w:val="C.%1."/>
      <w:lvlJc w:val="left"/>
      <w:pPr>
        <w:tabs>
          <w:tab w:val="num" w:pos="111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5" w15:restartNumberingAfterBreak="0">
    <w:nsid w:val="29282C33"/>
    <w:multiLevelType w:val="hybridMultilevel"/>
    <w:tmpl w:val="C73AB0CE"/>
    <w:lvl w:ilvl="0" w:tplc="830AA280">
      <w:start w:val="1"/>
      <w:numFmt w:val="decimal"/>
      <w:lvlText w:val="%1."/>
      <w:lvlJc w:val="left"/>
      <w:pPr>
        <w:tabs>
          <w:tab w:val="num" w:pos="360"/>
        </w:tabs>
        <w:ind w:left="360" w:hanging="360"/>
      </w:pPr>
      <w:rPr>
        <w:rFonts w:cs="Times New Roman"/>
        <w:b w:val="0"/>
        <w:i w:val="0"/>
      </w:rPr>
    </w:lvl>
    <w:lvl w:ilvl="1" w:tplc="86E2268A">
      <w:start w:val="1"/>
      <w:numFmt w:val="lowerLetter"/>
      <w:lvlText w:val="%2."/>
      <w:lvlJc w:val="left"/>
      <w:pPr>
        <w:tabs>
          <w:tab w:val="num" w:pos="1440"/>
        </w:tabs>
        <w:ind w:left="1440" w:hanging="360"/>
      </w:pPr>
      <w:rPr>
        <w:rFonts w:cs="Times New Roman" w:hint="default"/>
        <w:u w:val="none"/>
      </w:rPr>
    </w:lvl>
    <w:lvl w:ilvl="2" w:tplc="95BCCBAC">
      <w:start w:val="1"/>
      <w:numFmt w:val="decimal"/>
      <w:lvlText w:val="(%3)"/>
      <w:lvlJc w:val="left"/>
      <w:pPr>
        <w:tabs>
          <w:tab w:val="num" w:pos="2340"/>
        </w:tabs>
        <w:ind w:left="2340" w:hanging="360"/>
      </w:pPr>
      <w:rPr>
        <w:rFonts w:hint="default"/>
      </w:rPr>
    </w:lvl>
    <w:lvl w:ilvl="3" w:tplc="3290100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49D25BE"/>
    <w:multiLevelType w:val="singleLevel"/>
    <w:tmpl w:val="0409000F"/>
    <w:lvl w:ilvl="0">
      <w:start w:val="1"/>
      <w:numFmt w:val="decimal"/>
      <w:lvlText w:val="%1."/>
      <w:lvlJc w:val="left"/>
      <w:pPr>
        <w:ind w:left="360" w:hanging="360"/>
      </w:pPr>
    </w:lvl>
  </w:abstractNum>
  <w:abstractNum w:abstractNumId="7" w15:restartNumberingAfterBreak="0">
    <w:nsid w:val="34BB395A"/>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9"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1"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2"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13"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14" w15:restartNumberingAfterBreak="0">
    <w:nsid w:val="47DB6100"/>
    <w:multiLevelType w:val="singleLevel"/>
    <w:tmpl w:val="0409000F"/>
    <w:lvl w:ilvl="0">
      <w:start w:val="1"/>
      <w:numFmt w:val="decimal"/>
      <w:lvlText w:val="%1."/>
      <w:lvlJc w:val="left"/>
      <w:pPr>
        <w:ind w:left="360" w:hanging="360"/>
      </w:pPr>
    </w:lvl>
  </w:abstractNum>
  <w:abstractNum w:abstractNumId="15"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16"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17"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18" w15:restartNumberingAfterBreak="0">
    <w:nsid w:val="72BE2F63"/>
    <w:multiLevelType w:val="hybridMultilevel"/>
    <w:tmpl w:val="5B22B5F0"/>
    <w:lvl w:ilvl="0" w:tplc="3AAC419A">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20" w15:restartNumberingAfterBreak="0">
    <w:nsid w:val="78632F8B"/>
    <w:multiLevelType w:val="singleLevel"/>
    <w:tmpl w:val="0409000F"/>
    <w:lvl w:ilvl="0">
      <w:start w:val="1"/>
      <w:numFmt w:val="decimal"/>
      <w:lvlText w:val="%1."/>
      <w:lvlJc w:val="left"/>
      <w:pPr>
        <w:ind w:left="360" w:hanging="360"/>
      </w:pPr>
    </w:lvl>
  </w:abstractNum>
  <w:abstractNum w:abstractNumId="21" w15:restartNumberingAfterBreak="0">
    <w:nsid w:val="7ABB2BE0"/>
    <w:multiLevelType w:val="hybridMultilevel"/>
    <w:tmpl w:val="EAD0C994"/>
    <w:lvl w:ilvl="0" w:tplc="7916BA8A">
      <w:start w:val="1"/>
      <w:numFmt w:val="lowerLetter"/>
      <w:lvlText w:val="%1."/>
      <w:lvlJc w:val="left"/>
      <w:pPr>
        <w:tabs>
          <w:tab w:val="num" w:pos="360"/>
        </w:tabs>
        <w:ind w:left="360" w:hanging="360"/>
      </w:pPr>
      <w:rPr>
        <w:rFonts w:ascii="Times New Roman" w:hAnsi="Times New Roman" w:cs="Times New Roman"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8"/>
  </w:num>
  <w:num w:numId="3">
    <w:abstractNumId w:val="4"/>
  </w:num>
  <w:num w:numId="4">
    <w:abstractNumId w:val="9"/>
  </w:num>
  <w:num w:numId="5">
    <w:abstractNumId w:val="11"/>
  </w:num>
  <w:num w:numId="6">
    <w:abstractNumId w:val="19"/>
  </w:num>
  <w:num w:numId="7">
    <w:abstractNumId w:val="10"/>
  </w:num>
  <w:num w:numId="8">
    <w:abstractNumId w:val="15"/>
  </w:num>
  <w:num w:numId="9">
    <w:abstractNumId w:val="13"/>
  </w:num>
  <w:num w:numId="10">
    <w:abstractNumId w:val="17"/>
  </w:num>
  <w:num w:numId="11">
    <w:abstractNumId w:val="12"/>
  </w:num>
  <w:num w:numId="12">
    <w:abstractNumId w:val="16"/>
  </w:num>
  <w:num w:numId="13">
    <w:abstractNumId w:val="2"/>
  </w:num>
  <w:num w:numId="14">
    <w:abstractNumId w:val="2"/>
  </w:num>
  <w:num w:numId="15">
    <w:abstractNumId w:val="1"/>
  </w:num>
  <w:num w:numId="16">
    <w:abstractNumId w:val="7"/>
  </w:num>
  <w:num w:numId="17">
    <w:abstractNumId w:val="21"/>
  </w:num>
  <w:num w:numId="18">
    <w:abstractNumId w:val="6"/>
  </w:num>
  <w:num w:numId="19">
    <w:abstractNumId w:val="14"/>
  </w:num>
  <w:num w:numId="20">
    <w:abstractNumId w:val="3"/>
  </w:num>
  <w:num w:numId="21">
    <w:abstractNumId w:val="5"/>
  </w:num>
  <w:num w:numId="22">
    <w:abstractNumId w:val="20"/>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5145"/>
    <o:shapelayout v:ext="edit">
      <o:idmap v:ext="edit" data="5"/>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35EE"/>
    <w:rsid w:val="00004233"/>
    <w:rsid w:val="00007AAC"/>
    <w:rsid w:val="00011786"/>
    <w:rsid w:val="00011F53"/>
    <w:rsid w:val="000172DB"/>
    <w:rsid w:val="00020FDC"/>
    <w:rsid w:val="0002748A"/>
    <w:rsid w:val="00037214"/>
    <w:rsid w:val="000472DA"/>
    <w:rsid w:val="00047F18"/>
    <w:rsid w:val="0005381A"/>
    <w:rsid w:val="00055D50"/>
    <w:rsid w:val="00063CC3"/>
    <w:rsid w:val="0007422A"/>
    <w:rsid w:val="00077826"/>
    <w:rsid w:val="0009297F"/>
    <w:rsid w:val="00095C1D"/>
    <w:rsid w:val="00097A5C"/>
    <w:rsid w:val="000A20B6"/>
    <w:rsid w:val="000A60F6"/>
    <w:rsid w:val="000B32CB"/>
    <w:rsid w:val="000C08BB"/>
    <w:rsid w:val="000C18E0"/>
    <w:rsid w:val="000C323A"/>
    <w:rsid w:val="000C5035"/>
    <w:rsid w:val="000D049E"/>
    <w:rsid w:val="000D6928"/>
    <w:rsid w:val="000F7F32"/>
    <w:rsid w:val="001016E1"/>
    <w:rsid w:val="001023C1"/>
    <w:rsid w:val="00103255"/>
    <w:rsid w:val="00104143"/>
    <w:rsid w:val="00111D4B"/>
    <w:rsid w:val="001132F2"/>
    <w:rsid w:val="00114022"/>
    <w:rsid w:val="001172BB"/>
    <w:rsid w:val="0012388F"/>
    <w:rsid w:val="00126FC2"/>
    <w:rsid w:val="00130A57"/>
    <w:rsid w:val="00146356"/>
    <w:rsid w:val="00152F1D"/>
    <w:rsid w:val="0016219E"/>
    <w:rsid w:val="00165490"/>
    <w:rsid w:val="00166CE7"/>
    <w:rsid w:val="0016757D"/>
    <w:rsid w:val="001709FC"/>
    <w:rsid w:val="00170E38"/>
    <w:rsid w:val="00177502"/>
    <w:rsid w:val="00181D0E"/>
    <w:rsid w:val="00190FF5"/>
    <w:rsid w:val="00193EC2"/>
    <w:rsid w:val="001B0C05"/>
    <w:rsid w:val="001C6425"/>
    <w:rsid w:val="001D57D1"/>
    <w:rsid w:val="001E5DDE"/>
    <w:rsid w:val="001E6B3A"/>
    <w:rsid w:val="001E7533"/>
    <w:rsid w:val="001F2FAB"/>
    <w:rsid w:val="002020BB"/>
    <w:rsid w:val="00207261"/>
    <w:rsid w:val="002105EF"/>
    <w:rsid w:val="00220186"/>
    <w:rsid w:val="0022330B"/>
    <w:rsid w:val="0022739D"/>
    <w:rsid w:val="002376C2"/>
    <w:rsid w:val="00252034"/>
    <w:rsid w:val="00257AFE"/>
    <w:rsid w:val="002671D1"/>
    <w:rsid w:val="0028030C"/>
    <w:rsid w:val="002940DE"/>
    <w:rsid w:val="002959DF"/>
    <w:rsid w:val="00297CCE"/>
    <w:rsid w:val="002A0BB4"/>
    <w:rsid w:val="002A1F91"/>
    <w:rsid w:val="002B183B"/>
    <w:rsid w:val="002B499B"/>
    <w:rsid w:val="002B4E5A"/>
    <w:rsid w:val="002C1D42"/>
    <w:rsid w:val="002C2857"/>
    <w:rsid w:val="002D190E"/>
    <w:rsid w:val="002D61FF"/>
    <w:rsid w:val="002F49FE"/>
    <w:rsid w:val="003024F2"/>
    <w:rsid w:val="00303CD1"/>
    <w:rsid w:val="00307708"/>
    <w:rsid w:val="0030790D"/>
    <w:rsid w:val="003118A1"/>
    <w:rsid w:val="00317A43"/>
    <w:rsid w:val="00322E0A"/>
    <w:rsid w:val="00341CC2"/>
    <w:rsid w:val="0035250A"/>
    <w:rsid w:val="003542D1"/>
    <w:rsid w:val="00360163"/>
    <w:rsid w:val="00361A0F"/>
    <w:rsid w:val="00361A96"/>
    <w:rsid w:val="00373029"/>
    <w:rsid w:val="003806DF"/>
    <w:rsid w:val="00382AAB"/>
    <w:rsid w:val="003A04EE"/>
    <w:rsid w:val="003A5B11"/>
    <w:rsid w:val="003A645B"/>
    <w:rsid w:val="003B0A70"/>
    <w:rsid w:val="003B6274"/>
    <w:rsid w:val="003C6651"/>
    <w:rsid w:val="003D11F0"/>
    <w:rsid w:val="003D23FA"/>
    <w:rsid w:val="003E05D9"/>
    <w:rsid w:val="003F3906"/>
    <w:rsid w:val="00414587"/>
    <w:rsid w:val="00421374"/>
    <w:rsid w:val="00424DC5"/>
    <w:rsid w:val="004325F5"/>
    <w:rsid w:val="004341A2"/>
    <w:rsid w:val="004362B2"/>
    <w:rsid w:val="00436A9D"/>
    <w:rsid w:val="00451E41"/>
    <w:rsid w:val="00455ACD"/>
    <w:rsid w:val="00474734"/>
    <w:rsid w:val="00491783"/>
    <w:rsid w:val="004A5566"/>
    <w:rsid w:val="004B5FE3"/>
    <w:rsid w:val="004C73A6"/>
    <w:rsid w:val="004D0655"/>
    <w:rsid w:val="004D1D87"/>
    <w:rsid w:val="004D381C"/>
    <w:rsid w:val="004E0ABB"/>
    <w:rsid w:val="004E47EB"/>
    <w:rsid w:val="004F3F9B"/>
    <w:rsid w:val="004F5FFC"/>
    <w:rsid w:val="005118B5"/>
    <w:rsid w:val="00513B90"/>
    <w:rsid w:val="00516A93"/>
    <w:rsid w:val="00517142"/>
    <w:rsid w:val="00523113"/>
    <w:rsid w:val="00524FFF"/>
    <w:rsid w:val="00532038"/>
    <w:rsid w:val="0053752F"/>
    <w:rsid w:val="005426AC"/>
    <w:rsid w:val="005470F3"/>
    <w:rsid w:val="00550532"/>
    <w:rsid w:val="0056336D"/>
    <w:rsid w:val="005768A3"/>
    <w:rsid w:val="0059132A"/>
    <w:rsid w:val="005B2E2A"/>
    <w:rsid w:val="005C0216"/>
    <w:rsid w:val="005C34DB"/>
    <w:rsid w:val="005C4B0B"/>
    <w:rsid w:val="005D64CF"/>
    <w:rsid w:val="005D7FA0"/>
    <w:rsid w:val="005E5215"/>
    <w:rsid w:val="005F5435"/>
    <w:rsid w:val="00600FA1"/>
    <w:rsid w:val="00610794"/>
    <w:rsid w:val="00611875"/>
    <w:rsid w:val="00617435"/>
    <w:rsid w:val="0062158B"/>
    <w:rsid w:val="00623F6B"/>
    <w:rsid w:val="006307E9"/>
    <w:rsid w:val="00636130"/>
    <w:rsid w:val="00636146"/>
    <w:rsid w:val="00641EF9"/>
    <w:rsid w:val="00642ED0"/>
    <w:rsid w:val="00644BE1"/>
    <w:rsid w:val="00644FC6"/>
    <w:rsid w:val="00647705"/>
    <w:rsid w:val="00652D24"/>
    <w:rsid w:val="006750F3"/>
    <w:rsid w:val="00681E10"/>
    <w:rsid w:val="006A1884"/>
    <w:rsid w:val="006A5A36"/>
    <w:rsid w:val="006B7B0E"/>
    <w:rsid w:val="006D2426"/>
    <w:rsid w:val="006D6C4B"/>
    <w:rsid w:val="006D7FD6"/>
    <w:rsid w:val="006E1647"/>
    <w:rsid w:val="006E2AEF"/>
    <w:rsid w:val="006E432F"/>
    <w:rsid w:val="006E7894"/>
    <w:rsid w:val="00701347"/>
    <w:rsid w:val="00706B0D"/>
    <w:rsid w:val="0071064C"/>
    <w:rsid w:val="00713747"/>
    <w:rsid w:val="00716F08"/>
    <w:rsid w:val="00724014"/>
    <w:rsid w:val="00725EF3"/>
    <w:rsid w:val="007276F3"/>
    <w:rsid w:val="00730D68"/>
    <w:rsid w:val="00744DD9"/>
    <w:rsid w:val="00747DBE"/>
    <w:rsid w:val="00754DCD"/>
    <w:rsid w:val="00756CE8"/>
    <w:rsid w:val="007578FD"/>
    <w:rsid w:val="007625C8"/>
    <w:rsid w:val="007700A1"/>
    <w:rsid w:val="007729A7"/>
    <w:rsid w:val="00780303"/>
    <w:rsid w:val="0078042A"/>
    <w:rsid w:val="007834F0"/>
    <w:rsid w:val="007A2B43"/>
    <w:rsid w:val="007A30C7"/>
    <w:rsid w:val="007B0689"/>
    <w:rsid w:val="007B35AD"/>
    <w:rsid w:val="007D0157"/>
    <w:rsid w:val="007D5FBD"/>
    <w:rsid w:val="007D6497"/>
    <w:rsid w:val="007D6B57"/>
    <w:rsid w:val="007D7164"/>
    <w:rsid w:val="007D7C8D"/>
    <w:rsid w:val="007E02E2"/>
    <w:rsid w:val="007E2218"/>
    <w:rsid w:val="007F186C"/>
    <w:rsid w:val="007F31BE"/>
    <w:rsid w:val="008058D4"/>
    <w:rsid w:val="008113AA"/>
    <w:rsid w:val="00845DA5"/>
    <w:rsid w:val="008461DC"/>
    <w:rsid w:val="008470DF"/>
    <w:rsid w:val="00852637"/>
    <w:rsid w:val="008650A3"/>
    <w:rsid w:val="00865E66"/>
    <w:rsid w:val="00877418"/>
    <w:rsid w:val="008814E9"/>
    <w:rsid w:val="008831FE"/>
    <w:rsid w:val="00887C5E"/>
    <w:rsid w:val="008A2320"/>
    <w:rsid w:val="008A502D"/>
    <w:rsid w:val="008B372A"/>
    <w:rsid w:val="008B7B1F"/>
    <w:rsid w:val="008C34C5"/>
    <w:rsid w:val="008D75CB"/>
    <w:rsid w:val="008E3E31"/>
    <w:rsid w:val="008E70A3"/>
    <w:rsid w:val="008F02D5"/>
    <w:rsid w:val="009121AE"/>
    <w:rsid w:val="00913059"/>
    <w:rsid w:val="00916670"/>
    <w:rsid w:val="009169D7"/>
    <w:rsid w:val="00925934"/>
    <w:rsid w:val="0092729C"/>
    <w:rsid w:val="009445DA"/>
    <w:rsid w:val="00947ED7"/>
    <w:rsid w:val="009566C1"/>
    <w:rsid w:val="0096150F"/>
    <w:rsid w:val="00967DCB"/>
    <w:rsid w:val="00974F2F"/>
    <w:rsid w:val="00980CA1"/>
    <w:rsid w:val="009815F4"/>
    <w:rsid w:val="009824A8"/>
    <w:rsid w:val="00990E9F"/>
    <w:rsid w:val="009A11C7"/>
    <w:rsid w:val="009A5663"/>
    <w:rsid w:val="009C516A"/>
    <w:rsid w:val="009C56BB"/>
    <w:rsid w:val="009D1988"/>
    <w:rsid w:val="009E098E"/>
    <w:rsid w:val="009E0BFD"/>
    <w:rsid w:val="009F4942"/>
    <w:rsid w:val="009F5F93"/>
    <w:rsid w:val="009F7DE3"/>
    <w:rsid w:val="00A0593B"/>
    <w:rsid w:val="00A15548"/>
    <w:rsid w:val="00A23038"/>
    <w:rsid w:val="00A24F5D"/>
    <w:rsid w:val="00A25C44"/>
    <w:rsid w:val="00A3639E"/>
    <w:rsid w:val="00A41595"/>
    <w:rsid w:val="00A42EB3"/>
    <w:rsid w:val="00A43C5E"/>
    <w:rsid w:val="00A54553"/>
    <w:rsid w:val="00A60DBD"/>
    <w:rsid w:val="00A71938"/>
    <w:rsid w:val="00A774F4"/>
    <w:rsid w:val="00AA1F8E"/>
    <w:rsid w:val="00AA46A9"/>
    <w:rsid w:val="00AB4F00"/>
    <w:rsid w:val="00AC66EA"/>
    <w:rsid w:val="00AE48A0"/>
    <w:rsid w:val="00AF0322"/>
    <w:rsid w:val="00AF6B7D"/>
    <w:rsid w:val="00B03CE2"/>
    <w:rsid w:val="00B05BF7"/>
    <w:rsid w:val="00B161AA"/>
    <w:rsid w:val="00B260C6"/>
    <w:rsid w:val="00B377A6"/>
    <w:rsid w:val="00B37EF7"/>
    <w:rsid w:val="00B4154B"/>
    <w:rsid w:val="00B41709"/>
    <w:rsid w:val="00B428F5"/>
    <w:rsid w:val="00B470E7"/>
    <w:rsid w:val="00B56CB8"/>
    <w:rsid w:val="00B67E43"/>
    <w:rsid w:val="00B73C4D"/>
    <w:rsid w:val="00B80B49"/>
    <w:rsid w:val="00B82ACD"/>
    <w:rsid w:val="00B970C5"/>
    <w:rsid w:val="00BA670B"/>
    <w:rsid w:val="00BB0844"/>
    <w:rsid w:val="00BB34ED"/>
    <w:rsid w:val="00BC4B6E"/>
    <w:rsid w:val="00BD18C5"/>
    <w:rsid w:val="00BD7ED0"/>
    <w:rsid w:val="00BE6F64"/>
    <w:rsid w:val="00BF7443"/>
    <w:rsid w:val="00C15609"/>
    <w:rsid w:val="00C25F86"/>
    <w:rsid w:val="00C32423"/>
    <w:rsid w:val="00C36C8B"/>
    <w:rsid w:val="00C45E43"/>
    <w:rsid w:val="00C52C79"/>
    <w:rsid w:val="00C64AF1"/>
    <w:rsid w:val="00C7161F"/>
    <w:rsid w:val="00C87FDB"/>
    <w:rsid w:val="00C90F74"/>
    <w:rsid w:val="00CA0F3C"/>
    <w:rsid w:val="00CA171C"/>
    <w:rsid w:val="00CC4842"/>
    <w:rsid w:val="00CC5076"/>
    <w:rsid w:val="00CC7DB3"/>
    <w:rsid w:val="00CE6411"/>
    <w:rsid w:val="00CE74DE"/>
    <w:rsid w:val="00CF0207"/>
    <w:rsid w:val="00CF7632"/>
    <w:rsid w:val="00D05439"/>
    <w:rsid w:val="00D12387"/>
    <w:rsid w:val="00D307F1"/>
    <w:rsid w:val="00D35243"/>
    <w:rsid w:val="00D3563C"/>
    <w:rsid w:val="00D36C4B"/>
    <w:rsid w:val="00D41BE0"/>
    <w:rsid w:val="00D44E2C"/>
    <w:rsid w:val="00D44FF5"/>
    <w:rsid w:val="00D53DB7"/>
    <w:rsid w:val="00D5552E"/>
    <w:rsid w:val="00D82090"/>
    <w:rsid w:val="00D856CE"/>
    <w:rsid w:val="00D868DF"/>
    <w:rsid w:val="00DA1926"/>
    <w:rsid w:val="00DB6FAF"/>
    <w:rsid w:val="00DE3332"/>
    <w:rsid w:val="00E01210"/>
    <w:rsid w:val="00E04817"/>
    <w:rsid w:val="00E10B0D"/>
    <w:rsid w:val="00E130E6"/>
    <w:rsid w:val="00E24E83"/>
    <w:rsid w:val="00E266FC"/>
    <w:rsid w:val="00E267AB"/>
    <w:rsid w:val="00E40339"/>
    <w:rsid w:val="00E521E8"/>
    <w:rsid w:val="00E65A3C"/>
    <w:rsid w:val="00E668AF"/>
    <w:rsid w:val="00E72E67"/>
    <w:rsid w:val="00E75773"/>
    <w:rsid w:val="00E82645"/>
    <w:rsid w:val="00E83FBF"/>
    <w:rsid w:val="00EA55BE"/>
    <w:rsid w:val="00EA659B"/>
    <w:rsid w:val="00EB2666"/>
    <w:rsid w:val="00EB7033"/>
    <w:rsid w:val="00EC43B6"/>
    <w:rsid w:val="00EC6514"/>
    <w:rsid w:val="00ED2609"/>
    <w:rsid w:val="00ED369A"/>
    <w:rsid w:val="00ED57F9"/>
    <w:rsid w:val="00EE24EB"/>
    <w:rsid w:val="00EE569C"/>
    <w:rsid w:val="00EE6B63"/>
    <w:rsid w:val="00EF14FD"/>
    <w:rsid w:val="00EF75D0"/>
    <w:rsid w:val="00F026E1"/>
    <w:rsid w:val="00F02C0D"/>
    <w:rsid w:val="00F045D9"/>
    <w:rsid w:val="00F06E7D"/>
    <w:rsid w:val="00F1189B"/>
    <w:rsid w:val="00F15D90"/>
    <w:rsid w:val="00F165C3"/>
    <w:rsid w:val="00F21526"/>
    <w:rsid w:val="00F26592"/>
    <w:rsid w:val="00F324EB"/>
    <w:rsid w:val="00F33E66"/>
    <w:rsid w:val="00F40088"/>
    <w:rsid w:val="00F42E96"/>
    <w:rsid w:val="00F46FA8"/>
    <w:rsid w:val="00F61978"/>
    <w:rsid w:val="00F850FF"/>
    <w:rsid w:val="00F95CEF"/>
    <w:rsid w:val="00FA086B"/>
    <w:rsid w:val="00FA67EF"/>
    <w:rsid w:val="00FA7FDE"/>
    <w:rsid w:val="00FC1BB5"/>
    <w:rsid w:val="00FC67AA"/>
    <w:rsid w:val="00FD0D32"/>
    <w:rsid w:val="00FD2450"/>
    <w:rsid w:val="00FD2837"/>
    <w:rsid w:val="00FD2F3D"/>
    <w:rsid w:val="00FD3DE6"/>
    <w:rsid w:val="00FD475D"/>
    <w:rsid w:val="00FE2DE8"/>
    <w:rsid w:val="00FE3204"/>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45"/>
    <o:shapelayout v:ext="edit">
      <o:idmap v:ext="edit" data="1"/>
    </o:shapelayout>
  </w:shapeDefaults>
  <w:decimalSymbol w:val="."/>
  <w:listSeparator w:val=","/>
  <w14:docId w14:val="32C9CDE6"/>
  <w15:docId w15:val="{DB478684-4658-488D-87A3-F6C06CA97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paragraph" w:styleId="ListParagraph">
    <w:name w:val="List Paragraph"/>
    <w:basedOn w:val="Normal"/>
    <w:uiPriority w:val="34"/>
    <w:qFormat/>
    <w:rsid w:val="00103255"/>
    <w:pPr>
      <w:ind w:left="720"/>
      <w:contextualSpacing/>
    </w:pPr>
  </w:style>
  <w:style w:type="character" w:styleId="UnresolvedMention">
    <w:name w:val="Unresolved Mention"/>
    <w:basedOn w:val="DefaultParagraphFont"/>
    <w:uiPriority w:val="99"/>
    <w:semiHidden/>
    <w:unhideWhenUsed/>
    <w:rsid w:val="009F5F93"/>
    <w:rPr>
      <w:color w:val="808080"/>
      <w:shd w:val="clear" w:color="auto" w:fill="E6E6E6"/>
    </w:rPr>
  </w:style>
  <w:style w:type="paragraph" w:styleId="EndnoteText">
    <w:name w:val="endnote text"/>
    <w:basedOn w:val="Normal"/>
    <w:link w:val="EndnoteTextChar"/>
    <w:semiHidden/>
    <w:unhideWhenUsed/>
    <w:rsid w:val="00F026E1"/>
  </w:style>
  <w:style w:type="character" w:customStyle="1" w:styleId="EndnoteTextChar">
    <w:name w:val="Endnote Text Char"/>
    <w:basedOn w:val="DefaultParagraphFont"/>
    <w:link w:val="EndnoteText"/>
    <w:semiHidden/>
    <w:rsid w:val="00F026E1"/>
  </w:style>
  <w:style w:type="paragraph" w:styleId="NormalWeb">
    <w:name w:val="Normal (Web)"/>
    <w:basedOn w:val="Normal"/>
    <w:uiPriority w:val="99"/>
    <w:semiHidden/>
    <w:unhideWhenUsed/>
    <w:rsid w:val="00AE48A0"/>
    <w:pPr>
      <w:spacing w:before="100" w:beforeAutospacing="1" w:after="100" w:afterAutospacing="1"/>
    </w:pPr>
    <w:rPr>
      <w:rFonts w:eastAsiaTheme="minorEastAsia"/>
      <w:sz w:val="24"/>
      <w:szCs w:val="24"/>
    </w:rPr>
  </w:style>
  <w:style w:type="character" w:customStyle="1" w:styleId="HeaderChar">
    <w:name w:val="Header Char"/>
    <w:basedOn w:val="DefaultParagraphFont"/>
    <w:link w:val="Header"/>
    <w:rsid w:val="00104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461658">
      <w:bodyDiv w:val="1"/>
      <w:marLeft w:val="0"/>
      <w:marRight w:val="0"/>
      <w:marTop w:val="0"/>
      <w:marBottom w:val="0"/>
      <w:divBdr>
        <w:top w:val="none" w:sz="0" w:space="0" w:color="auto"/>
        <w:left w:val="none" w:sz="0" w:space="0" w:color="auto"/>
        <w:bottom w:val="none" w:sz="0" w:space="0" w:color="auto"/>
        <w:right w:val="none" w:sz="0" w:space="0" w:color="auto"/>
      </w:divBdr>
    </w:div>
    <w:div w:id="514005999">
      <w:bodyDiv w:val="1"/>
      <w:marLeft w:val="0"/>
      <w:marRight w:val="0"/>
      <w:marTop w:val="0"/>
      <w:marBottom w:val="0"/>
      <w:divBdr>
        <w:top w:val="none" w:sz="0" w:space="0" w:color="auto"/>
        <w:left w:val="none" w:sz="0" w:space="0" w:color="auto"/>
        <w:bottom w:val="none" w:sz="0" w:space="0" w:color="auto"/>
        <w:right w:val="none" w:sz="0" w:space="0" w:color="auto"/>
      </w:divBdr>
    </w:div>
    <w:div w:id="570774956">
      <w:bodyDiv w:val="1"/>
      <w:marLeft w:val="0"/>
      <w:marRight w:val="0"/>
      <w:marTop w:val="0"/>
      <w:marBottom w:val="0"/>
      <w:divBdr>
        <w:top w:val="none" w:sz="0" w:space="0" w:color="auto"/>
        <w:left w:val="none" w:sz="0" w:space="0" w:color="auto"/>
        <w:bottom w:val="none" w:sz="0" w:space="0" w:color="auto"/>
        <w:right w:val="none" w:sz="0" w:space="0" w:color="auto"/>
      </w:divBdr>
    </w:div>
    <w:div w:id="815076289">
      <w:bodyDiv w:val="1"/>
      <w:marLeft w:val="0"/>
      <w:marRight w:val="0"/>
      <w:marTop w:val="0"/>
      <w:marBottom w:val="0"/>
      <w:divBdr>
        <w:top w:val="none" w:sz="0" w:space="0" w:color="auto"/>
        <w:left w:val="none" w:sz="0" w:space="0" w:color="auto"/>
        <w:bottom w:val="none" w:sz="0" w:space="0" w:color="auto"/>
        <w:right w:val="none" w:sz="0" w:space="0" w:color="auto"/>
      </w:divBdr>
    </w:div>
    <w:div w:id="880631226">
      <w:bodyDiv w:val="1"/>
      <w:marLeft w:val="0"/>
      <w:marRight w:val="0"/>
      <w:marTop w:val="0"/>
      <w:marBottom w:val="0"/>
      <w:divBdr>
        <w:top w:val="none" w:sz="0" w:space="0" w:color="auto"/>
        <w:left w:val="none" w:sz="0" w:space="0" w:color="auto"/>
        <w:bottom w:val="none" w:sz="0" w:space="0" w:color="auto"/>
        <w:right w:val="none" w:sz="0" w:space="0" w:color="auto"/>
      </w:divBdr>
    </w:div>
    <w:div w:id="885263969">
      <w:bodyDiv w:val="1"/>
      <w:marLeft w:val="0"/>
      <w:marRight w:val="0"/>
      <w:marTop w:val="0"/>
      <w:marBottom w:val="0"/>
      <w:divBdr>
        <w:top w:val="none" w:sz="0" w:space="0" w:color="auto"/>
        <w:left w:val="none" w:sz="0" w:space="0" w:color="auto"/>
        <w:bottom w:val="none" w:sz="0" w:space="0" w:color="auto"/>
        <w:right w:val="none" w:sz="0" w:space="0" w:color="auto"/>
      </w:divBdr>
    </w:div>
    <w:div w:id="888614590">
      <w:bodyDiv w:val="1"/>
      <w:marLeft w:val="0"/>
      <w:marRight w:val="0"/>
      <w:marTop w:val="0"/>
      <w:marBottom w:val="0"/>
      <w:divBdr>
        <w:top w:val="none" w:sz="0" w:space="0" w:color="auto"/>
        <w:left w:val="none" w:sz="0" w:space="0" w:color="auto"/>
        <w:bottom w:val="none" w:sz="0" w:space="0" w:color="auto"/>
        <w:right w:val="none" w:sz="0" w:space="0" w:color="auto"/>
      </w:divBdr>
    </w:div>
    <w:div w:id="961763243">
      <w:bodyDiv w:val="1"/>
      <w:marLeft w:val="0"/>
      <w:marRight w:val="0"/>
      <w:marTop w:val="0"/>
      <w:marBottom w:val="0"/>
      <w:divBdr>
        <w:top w:val="none" w:sz="0" w:space="0" w:color="auto"/>
        <w:left w:val="none" w:sz="0" w:space="0" w:color="auto"/>
        <w:bottom w:val="none" w:sz="0" w:space="0" w:color="auto"/>
        <w:right w:val="none" w:sz="0" w:space="0" w:color="auto"/>
      </w:divBdr>
    </w:div>
    <w:div w:id="153318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effrey.Zuczek@fpl.com" TargetMode="External"/><Relationship Id="rId18" Type="http://schemas.openxmlformats.org/officeDocument/2006/relationships/hyperlink" Target="mailto:R4TitleVFL@epa.gov" TargetMode="External"/><Relationship Id="rId26" Type="http://schemas.openxmlformats.org/officeDocument/2006/relationships/header" Target="header10.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header" Target="header1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rwong@broward.org" TargetMode="External"/><Relationship Id="rId25" Type="http://schemas.openxmlformats.org/officeDocument/2006/relationships/header" Target="header9.xml"/><Relationship Id="rId33" Type="http://schemas.openxmlformats.org/officeDocument/2006/relationships/header" Target="header17.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ed.air@dep.state.fl.us" TargetMode="External"/><Relationship Id="rId20" Type="http://schemas.openxmlformats.org/officeDocument/2006/relationships/header" Target="header5.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6.xml"/><Relationship Id="rId37" Type="http://schemas.openxmlformats.org/officeDocument/2006/relationships/header" Target="header21.xml"/><Relationship Id="rId5" Type="http://schemas.openxmlformats.org/officeDocument/2006/relationships/webSettings" Target="webSettings.xml"/><Relationship Id="rId15" Type="http://schemas.openxmlformats.org/officeDocument/2006/relationships/hyperlink" Target="mailto:Tammy.Richards@FPL.com" TargetMode="External"/><Relationship Id="rId23" Type="http://schemas.openxmlformats.org/officeDocument/2006/relationships/header" Target="header7.xml"/><Relationship Id="rId28" Type="http://schemas.openxmlformats.org/officeDocument/2006/relationships/header" Target="header12.xml"/><Relationship Id="rId36" Type="http://schemas.openxmlformats.org/officeDocument/2006/relationships/header" Target="header20.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tony.j.berros@fpl.com" TargetMode="External"/><Relationship Id="rId22" Type="http://schemas.openxmlformats.org/officeDocument/2006/relationships/header" Target="header6.xm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header" Target="header19.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96D3F-0A48-419D-B2D9-D439A34BD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3564</Words>
  <Characters>20608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24124</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dc:description/>
  <cp:lastModifiedBy>Read, David</cp:lastModifiedBy>
  <cp:revision>11</cp:revision>
  <cp:lastPrinted>2009-02-12T14:40:00Z</cp:lastPrinted>
  <dcterms:created xsi:type="dcterms:W3CDTF">2018-06-13T17:37:00Z</dcterms:created>
  <dcterms:modified xsi:type="dcterms:W3CDTF">2018-06-15T13:21:00Z</dcterms:modified>
</cp:coreProperties>
</file>